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B8DEB">
      <w:pPr>
        <w:pStyle w:val="14"/>
        <w:sectPr>
          <w:headerReference r:id="rId3" w:type="default"/>
          <w:footerReference r:id="rId4" w:type="default"/>
          <w:pgSz w:w="11906" w:h="16838"/>
          <w:pgMar w:top="1138" w:right="1138" w:bottom="1138" w:left="1138" w:header="706" w:footer="850" w:gutter="0"/>
          <w:pgNumType w:start="8"/>
          <w:cols w:space="720" w:num="1"/>
        </w:sectPr>
      </w:pPr>
      <w:r>
        <mc:AlternateContent>
          <mc:Choice Requires="wps">
            <w:drawing>
              <wp:anchor distT="152400" distB="152400" distL="152400" distR="152400" simplePos="0" relativeHeight="251665408" behindDoc="0" locked="0" layoutInCell="1" allowOverlap="1">
                <wp:simplePos x="0" y="0"/>
                <wp:positionH relativeFrom="margin">
                  <wp:posOffset>128270</wp:posOffset>
                </wp:positionH>
                <wp:positionV relativeFrom="line">
                  <wp:posOffset>8248015</wp:posOffset>
                </wp:positionV>
                <wp:extent cx="6072505" cy="819150"/>
                <wp:effectExtent l="0" t="0" r="0" b="0"/>
                <wp:wrapTopAndBottom/>
                <wp:docPr id="40" name="officeArt object"/>
                <wp:cNvGraphicFramePr/>
                <a:graphic xmlns:a="http://schemas.openxmlformats.org/drawingml/2006/main">
                  <a:graphicData uri="http://schemas.microsoft.com/office/word/2010/wordprocessingShape">
                    <wps:wsp>
                      <wps:cNvSpPr txBox="1"/>
                      <wps:spPr>
                        <a:xfrm>
                          <a:off x="0" y="0"/>
                          <a:ext cx="6072505" cy="819150"/>
                        </a:xfrm>
                        <a:prstGeom prst="rect">
                          <a:avLst/>
                        </a:prstGeom>
                        <a:noFill/>
                        <a:ln w="12700" cap="flat">
                          <a:noFill/>
                          <a:miter lim="400000"/>
                        </a:ln>
                        <a:effectLst/>
                      </wps:spPr>
                      <wps:txbx>
                        <w:txbxContent>
                          <w:p w14:paraId="3F9EB752">
                            <w:pPr>
                              <w:pStyle w:val="14"/>
                              <w:rPr>
                                <w:rFonts w:ascii="Times New Roman" w:hAnsi="Times New Roman"/>
                                <w:sz w:val="16"/>
                                <w:szCs w:val="16"/>
                              </w:rPr>
                            </w:pPr>
                            <w:r>
                              <w:rPr>
                                <w:rFonts w:ascii="Times New Roman" w:hAnsi="Times New Roman"/>
                                <w:sz w:val="16"/>
                                <w:szCs w:val="16"/>
                              </w:rPr>
                              <w:t xml:space="preserve">Citation: </w:t>
                            </w:r>
                            <w:r>
                              <w:rPr>
                                <w:rFonts w:ascii="Times New Roman" w:hAnsi="Times New Roman" w:cs="Times New Roman"/>
                                <w:bCs/>
                                <w:iCs/>
                                <w:sz w:val="16"/>
                                <w:szCs w:val="16"/>
                                <w:lang w:val="fr-FR"/>
                              </w:rPr>
                              <w:t xml:space="preserve">Misbah Rana Muhammad Ashraf, Faiza Farooq, Sumiya Arshad, Rabia Ashraf, Muhammad Nawaz Anjum, Mehreen Fatima, Syed Muhammad Yousaf Farooq, Zahid Siddique. </w:t>
                            </w:r>
                            <w:r>
                              <w:rPr>
                                <w:rFonts w:ascii="Times New Roman" w:hAnsi="Times New Roman"/>
                                <w:sz w:val="16"/>
                                <w:szCs w:val="16"/>
                              </w:rPr>
                              <w:t xml:space="preserve">Sonographic correlation of umbilical cord and umbilical vein diameter with fetal weight. </w:t>
                            </w:r>
                            <w:r>
                              <w:rPr>
                                <w:rFonts w:ascii="Times New Roman" w:hAnsi="Times New Roman" w:cs="Times New Roman"/>
                                <w:sz w:val="16"/>
                                <w:szCs w:val="16"/>
                              </w:rPr>
                              <w:t>IJNMS. 2024; 3(3): 8-12.</w:t>
                            </w:r>
                          </w:p>
                        </w:txbxContent>
                      </wps:txbx>
                      <wps:bodyPr wrap="square" lIns="50800" tIns="50800" rIns="50800" bIns="50800" numCol="1" anchor="t">
                        <a:noAutofit/>
                      </wps:bodyPr>
                    </wps:wsp>
                  </a:graphicData>
                </a:graphic>
              </wp:anchor>
            </w:drawing>
          </mc:Choice>
          <mc:Fallback>
            <w:pict>
              <v:shape id="officeArt object" o:spid="_x0000_s1026" o:spt="202" type="#_x0000_t202" style="position:absolute;left:0pt;margin-left:10.1pt;margin-top:649.45pt;height:64.5pt;width:478.15pt;mso-position-horizontal-relative:margin;mso-position-vertical-relative:line;mso-wrap-distance-bottom:12pt;mso-wrap-distance-top:12pt;z-index:251665408;mso-width-relative:page;mso-height-relative:page;" filled="f" stroked="f" coordsize="21600,21600" o:gfxdata="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KEeyHcAAAADAEAAA8AAAAAAAAAAQAgAAAAIgAAAGRycy9kb3ducmV2LnhtbFBLAQIU&#10;ABQAAAAIAIdO4kAuRtwP7wEAAPQDAAAOAAAAAAAAAAEAIAAAACsBAABkcnMvZTJvRG9jLnhtbFBL&#10;BQYAAAAABgAGAFkBAACMBQAAAAA=&#10;">
                <v:fill on="f" focussize="0,0"/>
                <v:stroke on="f" weight="1pt" miterlimit="4" joinstyle="miter"/>
                <v:imagedata o:title=""/>
                <o:lock v:ext="edit" aspectratio="f"/>
                <v:textbox inset="4pt,4pt,4pt,4pt">
                  <w:txbxContent>
                    <w:p w14:paraId="3F9EB752">
                      <w:pPr>
                        <w:pStyle w:val="14"/>
                        <w:rPr>
                          <w:rFonts w:ascii="Times New Roman" w:hAnsi="Times New Roman"/>
                          <w:sz w:val="16"/>
                          <w:szCs w:val="16"/>
                        </w:rPr>
                      </w:pPr>
                      <w:r>
                        <w:rPr>
                          <w:rFonts w:ascii="Times New Roman" w:hAnsi="Times New Roman"/>
                          <w:sz w:val="16"/>
                          <w:szCs w:val="16"/>
                        </w:rPr>
                        <w:t xml:space="preserve">Citation: </w:t>
                      </w:r>
                      <w:r>
                        <w:rPr>
                          <w:rFonts w:ascii="Times New Roman" w:hAnsi="Times New Roman" w:cs="Times New Roman"/>
                          <w:bCs/>
                          <w:iCs/>
                          <w:sz w:val="16"/>
                          <w:szCs w:val="16"/>
                          <w:lang w:val="fr-FR"/>
                        </w:rPr>
                        <w:t xml:space="preserve">Misbah Rana Muhammad Ashraf, Faiza Farooq, Sumiya Arshad, Rabia Ashraf, Muhammad Nawaz Anjum, Mehreen Fatima, Syed Muhammad Yousaf Farooq, Zahid Siddique. </w:t>
                      </w:r>
                      <w:r>
                        <w:rPr>
                          <w:rFonts w:ascii="Times New Roman" w:hAnsi="Times New Roman"/>
                          <w:sz w:val="16"/>
                          <w:szCs w:val="16"/>
                        </w:rPr>
                        <w:t xml:space="preserve">Sonographic correlation of umbilical cord and umbilical vein diameter with fetal weight. </w:t>
                      </w:r>
                      <w:r>
                        <w:rPr>
                          <w:rFonts w:ascii="Times New Roman" w:hAnsi="Times New Roman" w:cs="Times New Roman"/>
                          <w:sz w:val="16"/>
                          <w:szCs w:val="16"/>
                        </w:rPr>
                        <w:t>IJNMS. 2024; 3(3): 8-12.</w:t>
                      </w:r>
                    </w:p>
                  </w:txbxContent>
                </v:textbox>
                <w10:wrap type="topAndBottom"/>
              </v:shape>
            </w:pict>
          </mc:Fallback>
        </mc:AlternateContent>
      </w:r>
      <w:r>
        <mc:AlternateContent>
          <mc:Choice Requires="wps">
            <w:drawing>
              <wp:anchor distT="152400" distB="152400" distL="152400" distR="152400" simplePos="0" relativeHeight="251662336" behindDoc="0" locked="0" layoutInCell="1" allowOverlap="1">
                <wp:simplePos x="0" y="0"/>
                <wp:positionH relativeFrom="margin">
                  <wp:posOffset>1487170</wp:posOffset>
                </wp:positionH>
                <wp:positionV relativeFrom="line">
                  <wp:posOffset>4354195</wp:posOffset>
                </wp:positionV>
                <wp:extent cx="5048250" cy="3609975"/>
                <wp:effectExtent l="0" t="0" r="0" b="0"/>
                <wp:wrapThrough wrapText="bothSides">
                  <wp:wrapPolygon>
                    <wp:start x="0" y="0"/>
                    <wp:lineTo x="21600" y="0"/>
                    <wp:lineTo x="21600" y="21600"/>
                    <wp:lineTo x="0" y="21600"/>
                    <wp:lineTo x="0" y="0"/>
                  </wp:wrapPolygon>
                </wp:wrapThrough>
                <wp:docPr id="38" name="officeArt object"/>
                <wp:cNvGraphicFramePr/>
                <a:graphic xmlns:a="http://schemas.openxmlformats.org/drawingml/2006/main">
                  <a:graphicData uri="http://schemas.microsoft.com/office/word/2010/wordprocessingShape">
                    <wps:wsp>
                      <wps:cNvSpPr txBox="1"/>
                      <wps:spPr>
                        <a:xfrm>
                          <a:off x="0" y="0"/>
                          <a:ext cx="5048250" cy="3609975"/>
                        </a:xfrm>
                        <a:prstGeom prst="rect">
                          <a:avLst/>
                        </a:prstGeom>
                        <a:noFill/>
                        <a:ln w="12700" cap="flat">
                          <a:noFill/>
                          <a:miter lim="400000"/>
                        </a:ln>
                        <a:effectLst/>
                      </wps:spPr>
                      <wps:txbx>
                        <w:txbxContent>
                          <w:p w14:paraId="5F1AD531">
                            <w:pPr>
                              <w:pStyle w:val="17"/>
                              <w:ind w:right="278"/>
                              <w:jc w:val="both"/>
                              <w:rPr>
                                <w:rFonts w:asciiTheme="minorHAnsi" w:hAnsiTheme="minorHAnsi" w:cstheme="minorHAnsi"/>
                                <w:bCs/>
                                <w:sz w:val="20"/>
                                <w:szCs w:val="20"/>
                                <w:lang w:val="en-GB"/>
                              </w:rPr>
                            </w:pPr>
                          </w:p>
                          <w:p w14:paraId="67140BD4">
                            <w:pPr>
                              <w:pStyle w:val="17"/>
                              <w:ind w:right="278"/>
                              <w:jc w:val="both"/>
                              <w:rPr>
                                <w:rFonts w:asciiTheme="minorHAnsi" w:hAnsiTheme="minorHAnsi" w:cstheme="minorHAnsi"/>
                                <w:bCs/>
                                <w:sz w:val="20"/>
                                <w:szCs w:val="20"/>
                                <w:lang w:val="en-GB"/>
                              </w:rPr>
                            </w:pPr>
                            <w:r>
                              <w:rPr>
                                <w:rFonts w:asciiTheme="minorHAnsi" w:hAnsiTheme="minorHAnsi" w:cstheme="minorHAnsi"/>
                                <w:bCs/>
                                <w:sz w:val="20"/>
                                <w:szCs w:val="20"/>
                                <w:lang w:val="en-GB"/>
                              </w:rPr>
                              <w:t>Estimating fetal weight is an important step for smooth and easy delivery the fetus, as approximation of fetal weight is necessary to plan the mode of delivering the baby thus facilitating the process both for the mother and the child.  To correlate the method of predicting weight of the fetus by umbilical cord and its vein diameter. It was a cross sectional analytical study directed at The University of Lahore Teaching Hospital. The study was taken place for 12 months for which 200 women in their antenatal period were recruited. Convenient sampling technique was used and surveyed up to the date of delivery for actual weight at time of the birth. Paired t-test and the regression analysis was applied. The study concluded that the umbilical cord and the vein diameter serve as the major contributory factors in the fetal weight estimation by sonographic method. These methods are more accurate and easier as compared to the other methods implemented in the clinical practice until a few decades ago. Therefore, there is a need that clinical practices are modified and fetal weight estimates are done by using the umbilical cord and vein diameter to achieve better health outcomes for both mothers and children by pre planning the delivery method based on weight estimation of fetus.</w:t>
                            </w:r>
                          </w:p>
                        </w:txbxContent>
                      </wps:txbx>
                      <wps:bodyPr wrap="square" lIns="50800" tIns="50800" rIns="50800" bIns="50800" numCol="1" anchor="t">
                        <a:noAutofit/>
                      </wps:bodyPr>
                    </wps:wsp>
                  </a:graphicData>
                </a:graphic>
              </wp:anchor>
            </w:drawing>
          </mc:Choice>
          <mc:Fallback>
            <w:pict>
              <v:shape id="officeArt object" o:spid="_x0000_s1026" o:spt="202" type="#_x0000_t202" style="position:absolute;left:0pt;margin-left:117.1pt;margin-top:342.85pt;height:284.25pt;width:397.5pt;mso-position-horizontal-relative:margin;mso-position-vertical-relative:line;mso-wrap-distance-left:12pt;mso-wrap-distance-right:12pt;z-index:251662336;mso-width-relative:page;mso-height-relative:page;" filled="f" stroked="f" coordsize="21600,21600" wrapcoords="0 0 21600 0 21600 21600 0 21600 0 0" o:gfxdata="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HcYqvcAAAADQEAAA8AAAAAAAAAAQAgAAAAIgAAAGRycy9kb3ducmV2LnhtbFBLAQIU&#10;ABQAAAAIAIdO4kDQo7fH7wEAAPUDAAAOAAAAAAAAAAEAIAAAACsBAABkcnMvZTJvRG9jLnhtbFBL&#10;BQYAAAAABgAGAFkBAACMBQAAAAA=&#10;">
                <v:fill on="f" focussize="0,0"/>
                <v:stroke on="f" weight="1pt" miterlimit="4" joinstyle="miter"/>
                <v:imagedata o:title=""/>
                <o:lock v:ext="edit" aspectratio="f"/>
                <v:textbox inset="4pt,4pt,4pt,4pt">
                  <w:txbxContent>
                    <w:p w14:paraId="5F1AD531">
                      <w:pPr>
                        <w:pStyle w:val="17"/>
                        <w:ind w:right="278"/>
                        <w:jc w:val="both"/>
                        <w:rPr>
                          <w:rFonts w:asciiTheme="minorHAnsi" w:hAnsiTheme="minorHAnsi" w:cstheme="minorHAnsi"/>
                          <w:bCs/>
                          <w:sz w:val="20"/>
                          <w:szCs w:val="20"/>
                          <w:lang w:val="en-GB"/>
                        </w:rPr>
                      </w:pPr>
                    </w:p>
                    <w:p w14:paraId="67140BD4">
                      <w:pPr>
                        <w:pStyle w:val="17"/>
                        <w:ind w:right="278"/>
                        <w:jc w:val="both"/>
                        <w:rPr>
                          <w:rFonts w:asciiTheme="minorHAnsi" w:hAnsiTheme="minorHAnsi" w:cstheme="minorHAnsi"/>
                          <w:bCs/>
                          <w:sz w:val="20"/>
                          <w:szCs w:val="20"/>
                          <w:lang w:val="en-GB"/>
                        </w:rPr>
                      </w:pPr>
                      <w:r>
                        <w:rPr>
                          <w:rFonts w:asciiTheme="minorHAnsi" w:hAnsiTheme="minorHAnsi" w:cstheme="minorHAnsi"/>
                          <w:bCs/>
                          <w:sz w:val="20"/>
                          <w:szCs w:val="20"/>
                          <w:lang w:val="en-GB"/>
                        </w:rPr>
                        <w:t>Estimating fetal weight is an important step for smooth and easy delivery the fetus, as approximation of fetal weight is necessary to plan the mode of delivering the baby thus facilitating the process both for the mother and the child.  To correlate the method of predicting weight of the fetus by umbilical cord and its vein diameter. It was a cross sectional analytical study directed at The University of Lahore Teaching Hospital. The study was taken place for 12 months for which 200 women in their antenatal period were recruited. Convenient sampling technique was used and surveyed up to the date of delivery for actual weight at time of the birth. Paired t-test and the regression analysis was applied. The study concluded that the umbilical cord and the vein diameter serve as the major contributory factors in the fetal weight estimation by sonographic method. These methods are more accurate and easier as compared to the other methods implemented in the clinical practice until a few decades ago. Therefore, there is a need that clinical practices are modified and fetal weight estimates are done by using the umbilical cord and vein diameter to achieve better health outcomes for both mothers and children by pre planning the delivery method based on weight estimation of fetus.</w:t>
                      </w:r>
                    </w:p>
                  </w:txbxContent>
                </v:textbox>
                <w10:wrap type="through"/>
              </v:shape>
            </w:pict>
          </mc:Fallback>
        </mc:AlternateContent>
      </w:r>
      <w:r>
        <mc:AlternateContent>
          <mc:Choice Requires="wps">
            <w:drawing>
              <wp:anchor distT="0" distB="0" distL="114300" distR="114300" simplePos="0" relativeHeight="251666432" behindDoc="1" locked="0" layoutInCell="1" allowOverlap="1">
                <wp:simplePos x="0" y="0"/>
                <wp:positionH relativeFrom="column">
                  <wp:posOffset>-95250</wp:posOffset>
                </wp:positionH>
                <wp:positionV relativeFrom="paragraph">
                  <wp:posOffset>1275715</wp:posOffset>
                </wp:positionV>
                <wp:extent cx="1233170" cy="247650"/>
                <wp:effectExtent l="0" t="0" r="24130" b="19050"/>
                <wp:wrapNone/>
                <wp:docPr id="35" name="Rectangle 35"/>
                <wp:cNvGraphicFramePr/>
                <a:graphic xmlns:a="http://schemas.openxmlformats.org/drawingml/2006/main">
                  <a:graphicData uri="http://schemas.microsoft.com/office/word/2010/wordprocessingShape">
                    <wps:wsp>
                      <wps:cNvSpPr/>
                      <wps:spPr>
                        <a:xfrm>
                          <a:off x="0" y="0"/>
                          <a:ext cx="1233377" cy="247650"/>
                        </a:xfrm>
                        <a:prstGeom prst="rect">
                          <a:avLst/>
                        </a:prstGeom>
                        <a:solidFill>
                          <a:schemeClr val="accent1"/>
                        </a:solidFill>
                        <a:ln w="12700" cap="flat">
                          <a:solidFill>
                            <a:schemeClr val="accent1">
                              <a:lumMod val="75000"/>
                            </a:schemeClr>
                          </a:solidFill>
                          <a:miter lim="400000"/>
                        </a:ln>
                        <a:effectLst/>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noAutofit/>
                      </wps:bodyPr>
                    </wps:wsp>
                  </a:graphicData>
                </a:graphic>
              </wp:anchor>
            </w:drawing>
          </mc:Choice>
          <mc:Fallback>
            <w:pict>
              <v:rect id="Rectangle 35" o:spid="_x0000_s1026" o:spt="1" style="position:absolute;left:0pt;margin-left:-7.5pt;margin-top:100.45pt;height:19.5pt;width:97.1pt;z-index:-251650048;v-text-anchor:middle;mso-width-relative:page;mso-height-relative:page;" fillcolor="#4F81BD [3204]" filled="t" stroked="t" coordsize="21600,21600" o:gfxdata="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BQa/rYAAAACwEAAA8AAAAAAAAAAQAgAAAAIgAAAGRycy9kb3ducmV2Lnht&#10;bFBLAQIUABQAAAAIAIdO4kDDNVYUawIAAAIFAAAOAAAAAAAAAAEAIAAAACcBAABkcnMvZTJvRG9j&#10;LnhtbFBLBQYAAAAABgAGAFkBAAAEBgAAAAA=&#10;">
                <v:fill on="t" focussize="0,0"/>
                <v:stroke weight="1pt" color="#376092 [2404]" miterlimit="4" joinstyle="miter"/>
                <v:imagedata o:title=""/>
                <o:lock v:ext="edit" aspectratio="f"/>
                <v:textbox inset="8pt,8pt,8pt,8pt"/>
              </v:rect>
            </w:pict>
          </mc:Fallback>
        </mc:AlternateContent>
      </w:r>
      <w:r>
        <mc:AlternateContent>
          <mc:Choice Requires="wps">
            <w:drawing>
              <wp:anchor distT="152400" distB="152400" distL="152400" distR="152400" simplePos="0" relativeHeight="251661312" behindDoc="0" locked="0" layoutInCell="1" allowOverlap="1">
                <wp:simplePos x="0" y="0"/>
                <wp:positionH relativeFrom="margin">
                  <wp:posOffset>-93980</wp:posOffset>
                </wp:positionH>
                <wp:positionV relativeFrom="line">
                  <wp:posOffset>1287145</wp:posOffset>
                </wp:positionV>
                <wp:extent cx="6696075" cy="1871980"/>
                <wp:effectExtent l="0" t="0" r="0" b="0"/>
                <wp:wrapTopAndBottom/>
                <wp:docPr id="34" name="officeArt object"/>
                <wp:cNvGraphicFramePr/>
                <a:graphic xmlns:a="http://schemas.openxmlformats.org/drawingml/2006/main">
                  <a:graphicData uri="http://schemas.microsoft.com/office/word/2010/wordprocessingShape">
                    <wps:wsp>
                      <wps:cNvSpPr txBox="1"/>
                      <wps:spPr>
                        <a:xfrm>
                          <a:off x="0" y="0"/>
                          <a:ext cx="6696075" cy="1871980"/>
                        </a:xfrm>
                        <a:prstGeom prst="rect">
                          <a:avLst/>
                        </a:prstGeom>
                        <a:noFill/>
                        <a:ln w="12700" cap="flat">
                          <a:noFill/>
                          <a:miter lim="400000"/>
                        </a:ln>
                        <a:effectLst/>
                      </wps:spPr>
                      <wps:txbx>
                        <w:txbxContent>
                          <w:p w14:paraId="580B86C9">
                            <w:pPr>
                              <w:pStyle w:val="17"/>
                              <w:ind w:right="278"/>
                              <w:rPr>
                                <w:rFonts w:ascii="Times New Roman" w:hAnsi="Times New Roman"/>
                                <w:b/>
                                <w:bCs/>
                                <w:i/>
                                <w:iCs/>
                                <w:color w:val="FFFFFF" w:themeColor="background1"/>
                                <w14:textFill>
                                  <w14:solidFill>
                                    <w14:schemeClr w14:val="bg1"/>
                                  </w14:solidFill>
                                </w14:textFill>
                              </w:rPr>
                            </w:pPr>
                            <w:r>
                              <w:rPr>
                                <w:rFonts w:ascii="Times New Roman" w:hAnsi="Times New Roman"/>
                                <w:b/>
                                <w:bCs/>
                                <w:i/>
                                <w:iCs/>
                                <w:color w:val="FFFFFF" w:themeColor="background1"/>
                                <w14:textFill>
                                  <w14:solidFill>
                                    <w14:schemeClr w14:val="bg1"/>
                                  </w14:solidFill>
                                </w14:textFill>
                              </w:rPr>
                              <w:t>Original Research</w:t>
                            </w:r>
                          </w:p>
                          <w:p w14:paraId="22DFE90B">
                            <w:pPr>
                              <w:pStyle w:val="25"/>
                              <w:rPr>
                                <w:rFonts w:ascii="Times New Roman" w:hAnsi="Times New Roman" w:eastAsia="Arial Unicode MS" w:cs="Arial Unicode MS"/>
                                <w:b/>
                                <w:bCs/>
                                <w:color w:val="000000"/>
                                <w:sz w:val="32"/>
                                <w:szCs w:val="32"/>
                              </w:rPr>
                            </w:pPr>
                            <w:r>
                              <w:rPr>
                                <w:rFonts w:ascii="Times New Roman" w:hAnsi="Times New Roman" w:eastAsia="Arial Unicode MS" w:cs="Arial Unicode MS"/>
                                <w:b/>
                                <w:bCs/>
                                <w:color w:val="000000"/>
                                <w:sz w:val="32"/>
                                <w:szCs w:val="32"/>
                              </w:rPr>
                              <w:t>Sonographic correlation of umbilical cord and umbilical vein diameter with fetal weight</w:t>
                            </w:r>
                          </w:p>
                          <w:p w14:paraId="0D360EE7">
                            <w:pPr>
                              <w:pStyle w:val="25"/>
                              <w:rPr>
                                <w:rFonts w:eastAsia="Arial Unicode MS" w:cstheme="minorHAnsi"/>
                                <w:bCs/>
                                <w:color w:val="000000"/>
                                <w:sz w:val="20"/>
                                <w:szCs w:val="20"/>
                                <w:lang w:val="en-GB"/>
                              </w:rPr>
                            </w:pPr>
                          </w:p>
                          <w:p w14:paraId="6EFB7D3A">
                            <w:pPr>
                              <w:pStyle w:val="25"/>
                              <w:rPr>
                                <w:rFonts w:eastAsia="Arial Unicode MS" w:cstheme="minorHAnsi"/>
                                <w:bCs/>
                                <w:color w:val="000000"/>
                                <w:sz w:val="20"/>
                                <w:szCs w:val="20"/>
                                <w:lang w:val="en-GB"/>
                              </w:rPr>
                            </w:pPr>
                            <w:r>
                              <w:rPr>
                                <w:rFonts w:eastAsia="Arial Unicode MS" w:cstheme="minorHAnsi"/>
                                <w:bCs/>
                                <w:color w:val="000000"/>
                                <w:sz w:val="20"/>
                                <w:szCs w:val="20"/>
                                <w:lang w:val="en-GB"/>
                              </w:rPr>
                              <w:t>Misbah Rana Muhammad Ashraf</w:t>
                            </w:r>
                            <w:r>
                              <w:rPr>
                                <w:rFonts w:eastAsia="Arial Unicode MS" w:cstheme="minorHAnsi"/>
                                <w:bCs/>
                                <w:color w:val="000000"/>
                                <w:sz w:val="20"/>
                                <w:szCs w:val="20"/>
                                <w:vertAlign w:val="superscript"/>
                                <w:lang w:val="en-GB"/>
                              </w:rPr>
                              <w:t>*</w:t>
                            </w:r>
                            <w:r>
                              <w:rPr>
                                <w:rFonts w:eastAsia="Arial Unicode MS" w:cstheme="minorHAnsi"/>
                                <w:bCs/>
                                <w:color w:val="000000"/>
                                <w:sz w:val="20"/>
                                <w:szCs w:val="20"/>
                                <w:lang w:val="en-GB"/>
                              </w:rPr>
                              <w:t>, Faiza Farooq, Sumiya Arshad, Rabia Ashraf, Muhammad Nawaz Anjum, Mehreen Fatima, Syed Muhammad Yousaf Farooq, Zahid Siddique</w:t>
                            </w:r>
                          </w:p>
                          <w:p w14:paraId="75143568">
                            <w:pPr>
                              <w:pStyle w:val="25"/>
                              <w:rPr>
                                <w:rFonts w:eastAsia="Arial Unicode MS" w:cstheme="minorHAnsi"/>
                                <w:bCs/>
                                <w:color w:val="000000"/>
                                <w:sz w:val="20"/>
                                <w:szCs w:val="20"/>
                                <w:lang w:val="en-GB"/>
                              </w:rPr>
                            </w:pPr>
                          </w:p>
                          <w:p w14:paraId="21F8296E">
                            <w:pPr>
                              <w:pStyle w:val="25"/>
                              <w:rPr>
                                <w:rFonts w:ascii="Times New Roman" w:hAnsi="Times New Roman" w:eastAsia="Times New Roman" w:cs="Times New Roman"/>
                                <w:color w:val="000000" w:themeColor="text1"/>
                                <w:sz w:val="16"/>
                                <w:szCs w:val="16"/>
                                <w:lang w:val="en-GB"/>
                                <w14:textFill>
                                  <w14:solidFill>
                                    <w14:schemeClr w14:val="tx1"/>
                                  </w14:solidFill>
                                </w14:textFill>
                              </w:rPr>
                            </w:pPr>
                            <w:r>
                              <w:rPr>
                                <w:rFonts w:ascii="Times New Roman" w:hAnsi="Times New Roman" w:cs="Times New Roman"/>
                                <w:sz w:val="16"/>
                                <w:szCs w:val="16"/>
                              </w:rPr>
                              <w:t xml:space="preserve">University Institute of Radiological Sciences and Medical Imaging </w:t>
                            </w:r>
                            <w:r>
                              <w:rPr>
                                <w:rFonts w:hint="default" w:ascii="Times New Roman" w:hAnsi="Times New Roman" w:cs="Times New Roman"/>
                                <w:sz w:val="16"/>
                                <w:szCs w:val="16"/>
                                <w:lang w:val="en-US"/>
                              </w:rPr>
                              <w:t>T</w:t>
                            </w:r>
                            <w:r>
                              <w:rPr>
                                <w:rFonts w:ascii="Times New Roman" w:hAnsi="Times New Roman" w:cs="Times New Roman"/>
                                <w:sz w:val="16"/>
                                <w:szCs w:val="16"/>
                              </w:rPr>
                              <w:t>echnology, Faculty of Allied Health Sciences, The University of Lahore</w:t>
                            </w:r>
                          </w:p>
                        </w:txbxContent>
                      </wps:txbx>
                      <wps:bodyPr wrap="square" lIns="50800" tIns="50800" rIns="50800" bIns="50800" numCol="1" anchor="t">
                        <a:noAutofit/>
                      </wps:bodyPr>
                    </wps:wsp>
                  </a:graphicData>
                </a:graphic>
              </wp:anchor>
            </w:drawing>
          </mc:Choice>
          <mc:Fallback>
            <w:pict>
              <v:shape id="officeArt object" o:spid="_x0000_s1026" o:spt="202" type="#_x0000_t202" style="position:absolute;left:0pt;margin-left:-7.4pt;margin-top:101.35pt;height:147.4pt;width:527.25pt;mso-position-horizontal-relative:margin;mso-position-vertical-relative:line;mso-wrap-distance-bottom:12pt;mso-wrap-distance-top:12pt;z-index:251661312;mso-width-relative:page;mso-height-relative:page;" filled="f" stroked="f" coordsize="21600,21600" o:gfxdata="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9HSQn3QAAAAwBAAAPAAAAAAAAAAEAIAAAACIAAABkcnMvZG93bnJldi54bWxQ&#10;SwECFAAUAAAACACHTuJAPymQKvIBAAD1AwAADgAAAAAAAAABACAAAAAsAQAAZHJzL2Uyb0RvYy54&#10;bWxQSwUGAAAAAAYABgBZAQAAkAUAAAAA&#10;">
                <v:fill on="f" focussize="0,0"/>
                <v:stroke on="f" weight="1pt" miterlimit="4" joinstyle="miter"/>
                <v:imagedata o:title=""/>
                <o:lock v:ext="edit" aspectratio="f"/>
                <v:textbox inset="4pt,4pt,4pt,4pt">
                  <w:txbxContent>
                    <w:p w14:paraId="580B86C9">
                      <w:pPr>
                        <w:pStyle w:val="17"/>
                        <w:ind w:right="278"/>
                        <w:rPr>
                          <w:rFonts w:ascii="Times New Roman" w:hAnsi="Times New Roman"/>
                          <w:b/>
                          <w:bCs/>
                          <w:i/>
                          <w:iCs/>
                          <w:color w:val="FFFFFF" w:themeColor="background1"/>
                          <w14:textFill>
                            <w14:solidFill>
                              <w14:schemeClr w14:val="bg1"/>
                            </w14:solidFill>
                          </w14:textFill>
                        </w:rPr>
                      </w:pPr>
                      <w:r>
                        <w:rPr>
                          <w:rFonts w:ascii="Times New Roman" w:hAnsi="Times New Roman"/>
                          <w:b/>
                          <w:bCs/>
                          <w:i/>
                          <w:iCs/>
                          <w:color w:val="FFFFFF" w:themeColor="background1"/>
                          <w14:textFill>
                            <w14:solidFill>
                              <w14:schemeClr w14:val="bg1"/>
                            </w14:solidFill>
                          </w14:textFill>
                        </w:rPr>
                        <w:t>Original Research</w:t>
                      </w:r>
                    </w:p>
                    <w:p w14:paraId="22DFE90B">
                      <w:pPr>
                        <w:pStyle w:val="25"/>
                        <w:rPr>
                          <w:rFonts w:ascii="Times New Roman" w:hAnsi="Times New Roman" w:eastAsia="Arial Unicode MS" w:cs="Arial Unicode MS"/>
                          <w:b/>
                          <w:bCs/>
                          <w:color w:val="000000"/>
                          <w:sz w:val="32"/>
                          <w:szCs w:val="32"/>
                        </w:rPr>
                      </w:pPr>
                      <w:r>
                        <w:rPr>
                          <w:rFonts w:ascii="Times New Roman" w:hAnsi="Times New Roman" w:eastAsia="Arial Unicode MS" w:cs="Arial Unicode MS"/>
                          <w:b/>
                          <w:bCs/>
                          <w:color w:val="000000"/>
                          <w:sz w:val="32"/>
                          <w:szCs w:val="32"/>
                        </w:rPr>
                        <w:t>Sonographic correlation of umbilical cord and umbilical vein diameter with fetal weight</w:t>
                      </w:r>
                    </w:p>
                    <w:p w14:paraId="0D360EE7">
                      <w:pPr>
                        <w:pStyle w:val="25"/>
                        <w:rPr>
                          <w:rFonts w:eastAsia="Arial Unicode MS" w:cstheme="minorHAnsi"/>
                          <w:bCs/>
                          <w:color w:val="000000"/>
                          <w:sz w:val="20"/>
                          <w:szCs w:val="20"/>
                          <w:lang w:val="en-GB"/>
                        </w:rPr>
                      </w:pPr>
                    </w:p>
                    <w:p w14:paraId="6EFB7D3A">
                      <w:pPr>
                        <w:pStyle w:val="25"/>
                        <w:rPr>
                          <w:rFonts w:eastAsia="Arial Unicode MS" w:cstheme="minorHAnsi"/>
                          <w:bCs/>
                          <w:color w:val="000000"/>
                          <w:sz w:val="20"/>
                          <w:szCs w:val="20"/>
                          <w:lang w:val="en-GB"/>
                        </w:rPr>
                      </w:pPr>
                      <w:r>
                        <w:rPr>
                          <w:rFonts w:eastAsia="Arial Unicode MS" w:cstheme="minorHAnsi"/>
                          <w:bCs/>
                          <w:color w:val="000000"/>
                          <w:sz w:val="20"/>
                          <w:szCs w:val="20"/>
                          <w:lang w:val="en-GB"/>
                        </w:rPr>
                        <w:t>Misbah Rana Muhammad Ashraf</w:t>
                      </w:r>
                      <w:r>
                        <w:rPr>
                          <w:rFonts w:eastAsia="Arial Unicode MS" w:cstheme="minorHAnsi"/>
                          <w:bCs/>
                          <w:color w:val="000000"/>
                          <w:sz w:val="20"/>
                          <w:szCs w:val="20"/>
                          <w:vertAlign w:val="superscript"/>
                          <w:lang w:val="en-GB"/>
                        </w:rPr>
                        <w:t>*</w:t>
                      </w:r>
                      <w:r>
                        <w:rPr>
                          <w:rFonts w:eastAsia="Arial Unicode MS" w:cstheme="minorHAnsi"/>
                          <w:bCs/>
                          <w:color w:val="000000"/>
                          <w:sz w:val="20"/>
                          <w:szCs w:val="20"/>
                          <w:lang w:val="en-GB"/>
                        </w:rPr>
                        <w:t>, Faiza Farooq, Sumiya Arshad, Rabia Ashraf, Muhammad Nawaz Anjum, Mehreen Fatima, Syed Muhammad Yousaf Farooq, Zahid Siddique</w:t>
                      </w:r>
                    </w:p>
                    <w:p w14:paraId="75143568">
                      <w:pPr>
                        <w:pStyle w:val="25"/>
                        <w:rPr>
                          <w:rFonts w:eastAsia="Arial Unicode MS" w:cstheme="minorHAnsi"/>
                          <w:bCs/>
                          <w:color w:val="000000"/>
                          <w:sz w:val="20"/>
                          <w:szCs w:val="20"/>
                          <w:lang w:val="en-GB"/>
                        </w:rPr>
                      </w:pPr>
                    </w:p>
                    <w:p w14:paraId="21F8296E">
                      <w:pPr>
                        <w:pStyle w:val="25"/>
                        <w:rPr>
                          <w:rFonts w:ascii="Times New Roman" w:hAnsi="Times New Roman" w:eastAsia="Times New Roman" w:cs="Times New Roman"/>
                          <w:color w:val="000000" w:themeColor="text1"/>
                          <w:sz w:val="16"/>
                          <w:szCs w:val="16"/>
                          <w:lang w:val="en-GB"/>
                          <w14:textFill>
                            <w14:solidFill>
                              <w14:schemeClr w14:val="tx1"/>
                            </w14:solidFill>
                          </w14:textFill>
                        </w:rPr>
                      </w:pPr>
                      <w:r>
                        <w:rPr>
                          <w:rFonts w:ascii="Times New Roman" w:hAnsi="Times New Roman" w:cs="Times New Roman"/>
                          <w:sz w:val="16"/>
                          <w:szCs w:val="16"/>
                        </w:rPr>
                        <w:t xml:space="preserve">University Institute of Radiological Sciences and Medical Imaging </w:t>
                      </w:r>
                      <w:r>
                        <w:rPr>
                          <w:rFonts w:hint="default" w:ascii="Times New Roman" w:hAnsi="Times New Roman" w:cs="Times New Roman"/>
                          <w:sz w:val="16"/>
                          <w:szCs w:val="16"/>
                          <w:lang w:val="en-US"/>
                        </w:rPr>
                        <w:t>T</w:t>
                      </w:r>
                      <w:r>
                        <w:rPr>
                          <w:rFonts w:ascii="Times New Roman" w:hAnsi="Times New Roman" w:cs="Times New Roman"/>
                          <w:sz w:val="16"/>
                          <w:szCs w:val="16"/>
                        </w:rPr>
                        <w:t>echnology, Faculty of Allied Health Sciences, The University of Lahore</w:t>
                      </w:r>
                    </w:p>
                  </w:txbxContent>
                </v:textbox>
                <w10:wrap type="topAndBottom"/>
              </v:shape>
            </w:pict>
          </mc:Fallback>
        </mc:AlternateContent>
      </w:r>
      <w:r>
        <mc:AlternateContent>
          <mc:Choice Requires="wpg">
            <w:drawing>
              <wp:anchor distT="0" distB="0" distL="114300" distR="114300" simplePos="0" relativeHeight="251667456" behindDoc="0" locked="0" layoutInCell="1" allowOverlap="1">
                <wp:simplePos x="0" y="0"/>
                <wp:positionH relativeFrom="margin">
                  <wp:align>left</wp:align>
                </wp:positionH>
                <wp:positionV relativeFrom="paragraph">
                  <wp:posOffset>-46355</wp:posOffset>
                </wp:positionV>
                <wp:extent cx="6120130" cy="944245"/>
                <wp:effectExtent l="0" t="0" r="0" b="8255"/>
                <wp:wrapNone/>
                <wp:docPr id="1" name="Group 1"/>
                <wp:cNvGraphicFramePr/>
                <a:graphic xmlns:a="http://schemas.openxmlformats.org/drawingml/2006/main">
                  <a:graphicData uri="http://schemas.microsoft.com/office/word/2010/wordprocessingGroup">
                    <wpg:wgp>
                      <wpg:cNvGrpSpPr/>
                      <wpg:grpSpPr>
                        <a:xfrm>
                          <a:off x="0" y="0"/>
                          <a:ext cx="6120130" cy="944245"/>
                          <a:chOff x="0" y="-44450"/>
                          <a:chExt cx="6120130" cy="944245"/>
                        </a:xfrm>
                      </wpg:grpSpPr>
                      <wps:wsp>
                        <wps:cNvPr id="31" name="officeArt object"/>
                        <wps:cNvSpPr txBox="1"/>
                        <wps:spPr>
                          <a:xfrm>
                            <a:off x="933450" y="6350"/>
                            <a:ext cx="4314599" cy="880745"/>
                          </a:xfrm>
                          <a:prstGeom prst="rect">
                            <a:avLst/>
                          </a:prstGeom>
                          <a:noFill/>
                          <a:ln w="12700" cap="flat">
                            <a:noFill/>
                            <a:miter lim="400000"/>
                          </a:ln>
                          <a:effectLst/>
                        </wps:spPr>
                        <wps:txbx>
                          <w:txbxContent>
                            <w:p w14:paraId="11E03ACD">
                              <w:pPr>
                                <w:pStyle w:val="13"/>
                                <w:tabs>
                                  <w:tab w:val="clear" w:pos="9020"/>
                                </w:tabs>
                                <w:rPr>
                                  <w:rFonts w:ascii="Times New Roman" w:hAnsi="Times New Roman"/>
                                  <w:b/>
                                  <w:bCs/>
                                </w:rPr>
                              </w:pPr>
                            </w:p>
                            <w:p w14:paraId="07A249C2">
                              <w:pPr>
                                <w:pStyle w:val="13"/>
                                <w:tabs>
                                  <w:tab w:val="clear" w:pos="9020"/>
                                </w:tabs>
                                <w:rPr>
                                  <w:rFonts w:ascii="Times New Roman" w:hAnsi="Times New Roman" w:eastAsia="Times New Roman" w:cs="Times New Roman"/>
                                  <w:b/>
                                  <w:bCs/>
                                </w:rPr>
                              </w:pPr>
                              <w:r>
                                <w:rPr>
                                  <w:rFonts w:ascii="Times New Roman" w:hAnsi="Times New Roman"/>
                                  <w:b/>
                                  <w:bCs/>
                                </w:rPr>
                                <w:t>International Journal of Natural Medicine and Health Sciences</w:t>
                              </w:r>
                            </w:p>
                            <w:p w14:paraId="77F45417">
                              <w:pPr>
                                <w:pStyle w:val="13"/>
                                <w:tabs>
                                  <w:tab w:val="clear" w:pos="9020"/>
                                </w:tabs>
                                <w:rPr>
                                  <w:rFonts w:ascii="Times New Roman" w:hAnsi="Times New Roman" w:eastAsia="Times New Roman" w:cs="Times New Roman"/>
                                  <w:b/>
                                  <w:bCs/>
                                  <w:i/>
                                  <w:iCs/>
                                  <w:sz w:val="16"/>
                                  <w:szCs w:val="16"/>
                                </w:rPr>
                              </w:pPr>
                              <w:r>
                                <w:rPr>
                                  <w:rFonts w:ascii="Times New Roman" w:hAnsi="Times New Roman" w:eastAsia="Times New Roman" w:cs="Times New Roman"/>
                                  <w:b/>
                                  <w:bCs/>
                                  <w:i/>
                                  <w:iCs/>
                                </w:rPr>
                                <w:tab/>
                              </w:r>
                              <w:r>
                                <w:rPr>
                                  <w:rFonts w:ascii="Times New Roman" w:hAnsi="Times New Roman" w:eastAsia="Times New Roman" w:cs="Times New Roman"/>
                                  <w:b/>
                                  <w:bCs/>
                                  <w:i/>
                                  <w:iCs/>
                                </w:rPr>
                                <w:tab/>
                              </w:r>
                              <w:r>
                                <w:rPr>
                                  <w:rFonts w:ascii="Times New Roman" w:hAnsi="Times New Roman"/>
                                  <w:b/>
                                  <w:bCs/>
                                  <w:i/>
                                  <w:iCs/>
                                  <w:sz w:val="16"/>
                                  <w:szCs w:val="16"/>
                                </w:rPr>
                                <w:t>ISSN (Online):2790-2471 ISSN (Print): 2790-2463</w:t>
                              </w:r>
                            </w:p>
                            <w:p w14:paraId="734AF488">
                              <w:pPr>
                                <w:pStyle w:val="14"/>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ab/>
                              </w:r>
                              <w:r>
                                <w:rPr>
                                  <w:rFonts w:ascii="Times New Roman" w:hAnsi="Times New Roman" w:eastAsia="Times New Roman" w:cs="Times New Roman"/>
                                  <w:b/>
                                  <w:bCs/>
                                  <w:sz w:val="16"/>
                                  <w:szCs w:val="16"/>
                                </w:rPr>
                                <w:tab/>
                              </w:r>
                              <w:r>
                                <w:rPr>
                                  <w:rFonts w:ascii="Times New Roman" w:hAnsi="Times New Roman" w:eastAsia="Times New Roman" w:cs="Times New Roman"/>
                                  <w:b/>
                                  <w:bCs/>
                                  <w:sz w:val="16"/>
                                  <w:szCs w:val="16"/>
                                </w:rPr>
                                <w:tab/>
                              </w:r>
                              <w:r>
                                <w:rPr>
                                  <w:rFonts w:ascii="Times New Roman" w:hAnsi="Times New Roman" w:eastAsia="Times New Roman" w:cs="Times New Roman"/>
                                  <w:b/>
                                  <w:bCs/>
                                  <w:sz w:val="16"/>
                                  <w:szCs w:val="16"/>
                                </w:rPr>
                                <w:t>Volume 3(3) June 2024</w:t>
                              </w:r>
                            </w:p>
                            <w:p w14:paraId="1D94011E">
                              <w:pPr>
                                <w:pStyle w:val="14"/>
                                <w:jc w:val="center"/>
                                <w:rPr>
                                  <w:sz w:val="16"/>
                                  <w:szCs w:val="16"/>
                                </w:rPr>
                              </w:pPr>
                              <w:r>
                                <w:rPr>
                                  <w:rFonts w:ascii="Times New Roman" w:hAnsi="Times New Roman"/>
                                  <w:sz w:val="16"/>
                                  <w:szCs w:val="16"/>
                                </w:rPr>
                                <w:t>Journal homepage:</w:t>
                              </w:r>
                              <w:r>
                                <w:rPr>
                                  <w:rFonts w:ascii="Times New Roman" w:hAnsi="Times New Roman"/>
                                  <w:b/>
                                  <w:bCs/>
                                  <w:sz w:val="16"/>
                                  <w:szCs w:val="16"/>
                                </w:rPr>
                                <w:t xml:space="preserve"> </w:t>
                              </w:r>
                              <w:r>
                                <w:rPr>
                                  <w:rStyle w:val="16"/>
                                  <w:rFonts w:eastAsia="Arial Unicode MS" w:cs="Arial Unicode MS"/>
                                  <w:sz w:val="16"/>
                                  <w:szCs w:val="16"/>
                                  <w:lang w:val="nl-NL"/>
                                </w:rPr>
                                <w:t>https://journals.iub.edu.pk/index.php/ijnms</w:t>
                              </w:r>
                            </w:p>
                          </w:txbxContent>
                        </wps:txbx>
                        <wps:bodyPr wrap="square" lIns="50800" tIns="50800" rIns="50800" bIns="50800" numCol="1" anchor="t">
                          <a:noAutofit/>
                        </wps:bodyPr>
                      </wps:wsp>
                      <pic:pic xmlns:pic="http://schemas.openxmlformats.org/drawingml/2006/picture">
                        <pic:nvPicPr>
                          <pic:cNvPr id="33" name="Picture 33" descr="C:\Users\User\AppData\Local\Microsoft\Windows\INetCache\Content.Word\JOURNAL LOGO 20 BY DR ABDUL SAMI.JP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94080" cy="899795"/>
                          </a:xfrm>
                          <a:prstGeom prst="rect">
                            <a:avLst/>
                          </a:prstGeom>
                          <a:noFill/>
                          <a:ln>
                            <a:noFill/>
                          </a:ln>
                        </pic:spPr>
                      </pic:pic>
                      <pic:pic xmlns:pic="http://schemas.openxmlformats.org/drawingml/2006/picture">
                        <pic:nvPicPr>
                          <pic:cNvPr id="32" name="officeArt object"/>
                          <pic:cNvPicPr/>
                        </pic:nvPicPr>
                        <pic:blipFill>
                          <a:blip r:embed="rId9">
                            <a:extLst>
                              <a:ext uri="{28A0092B-C50C-407E-A947-70E740481C1C}">
                                <a14:useLocalDpi xmlns:a14="http://schemas.microsoft.com/office/drawing/2010/main" val="0"/>
                              </a:ext>
                            </a:extLst>
                          </a:blip>
                          <a:stretch>
                            <a:fillRect/>
                          </a:stretch>
                        </pic:blipFill>
                        <pic:spPr>
                          <a:xfrm>
                            <a:off x="5226050" y="-44450"/>
                            <a:ext cx="894080" cy="899795"/>
                          </a:xfrm>
                          <a:prstGeom prst="rect">
                            <a:avLst/>
                          </a:prstGeom>
                        </pic:spPr>
                      </pic:pic>
                    </wpg:wgp>
                  </a:graphicData>
                </a:graphic>
              </wp:anchor>
            </w:drawing>
          </mc:Choice>
          <mc:Fallback>
            <w:pict>
              <v:group id="_x0000_s1026" o:spid="_x0000_s1026" o:spt="203" style="position:absolute;left:0pt;margin-top:-3.65pt;height:74.35pt;width:481.9pt;mso-position-horizontal:left;mso-position-horizontal-relative:margin;z-index:251667456;mso-width-relative:page;mso-height-relative:page;" coordorigin="0,-44450" coordsize="6120130,944245" o:gfxdata="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">
                <o:lock v:ext="edit" aspectratio="f"/>
                <v:shape id="officeArt object" o:spid="_x0000_s1026" o:spt="202" type="#_x0000_t202" style="position:absolute;left:933450;top:6350;height:880745;width:4314599;" filled="f" stroked="f" coordsize="21600,21600" o:gfxdata="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ewpN6/&#10;AAAA2wAAAA8AAAAAAAAAAQAgAAAAIgAAAGRycy9kb3ducmV2LnhtbFBLAQIUABQAAAAIAIdO4kAz&#10;LwWeOwAAADkAAAAQAAAAAAAAAAEAIAAAAA4BAABkcnMvc2hhcGV4bWwueG1sUEsFBgAAAAAGAAYA&#10;WwEAALgDAAAAAA==&#10;">
                  <v:fill on="f" focussize="0,0"/>
                  <v:stroke on="f" weight="1pt" miterlimit="4" joinstyle="miter"/>
                  <v:imagedata o:title=""/>
                  <o:lock v:ext="edit" aspectratio="f"/>
                  <v:textbox inset="4pt,4pt,4pt,4pt">
                    <w:txbxContent>
                      <w:p w14:paraId="11E03ACD">
                        <w:pPr>
                          <w:pStyle w:val="13"/>
                          <w:tabs>
                            <w:tab w:val="clear" w:pos="9020"/>
                          </w:tabs>
                          <w:rPr>
                            <w:rFonts w:ascii="Times New Roman" w:hAnsi="Times New Roman"/>
                            <w:b/>
                            <w:bCs/>
                          </w:rPr>
                        </w:pPr>
                      </w:p>
                      <w:p w14:paraId="07A249C2">
                        <w:pPr>
                          <w:pStyle w:val="13"/>
                          <w:tabs>
                            <w:tab w:val="clear" w:pos="9020"/>
                          </w:tabs>
                          <w:rPr>
                            <w:rFonts w:ascii="Times New Roman" w:hAnsi="Times New Roman" w:eastAsia="Times New Roman" w:cs="Times New Roman"/>
                            <w:b/>
                            <w:bCs/>
                          </w:rPr>
                        </w:pPr>
                        <w:r>
                          <w:rPr>
                            <w:rFonts w:ascii="Times New Roman" w:hAnsi="Times New Roman"/>
                            <w:b/>
                            <w:bCs/>
                          </w:rPr>
                          <w:t>International Journal of Natural Medicine and Health Sciences</w:t>
                        </w:r>
                      </w:p>
                      <w:p w14:paraId="77F45417">
                        <w:pPr>
                          <w:pStyle w:val="13"/>
                          <w:tabs>
                            <w:tab w:val="clear" w:pos="9020"/>
                          </w:tabs>
                          <w:rPr>
                            <w:rFonts w:ascii="Times New Roman" w:hAnsi="Times New Roman" w:eastAsia="Times New Roman" w:cs="Times New Roman"/>
                            <w:b/>
                            <w:bCs/>
                            <w:i/>
                            <w:iCs/>
                            <w:sz w:val="16"/>
                            <w:szCs w:val="16"/>
                          </w:rPr>
                        </w:pPr>
                        <w:r>
                          <w:rPr>
                            <w:rFonts w:ascii="Times New Roman" w:hAnsi="Times New Roman" w:eastAsia="Times New Roman" w:cs="Times New Roman"/>
                            <w:b/>
                            <w:bCs/>
                            <w:i/>
                            <w:iCs/>
                          </w:rPr>
                          <w:tab/>
                        </w:r>
                        <w:r>
                          <w:rPr>
                            <w:rFonts w:ascii="Times New Roman" w:hAnsi="Times New Roman" w:eastAsia="Times New Roman" w:cs="Times New Roman"/>
                            <w:b/>
                            <w:bCs/>
                            <w:i/>
                            <w:iCs/>
                          </w:rPr>
                          <w:tab/>
                        </w:r>
                        <w:r>
                          <w:rPr>
                            <w:rFonts w:ascii="Times New Roman" w:hAnsi="Times New Roman"/>
                            <w:b/>
                            <w:bCs/>
                            <w:i/>
                            <w:iCs/>
                            <w:sz w:val="16"/>
                            <w:szCs w:val="16"/>
                          </w:rPr>
                          <w:t>ISSN (Online):2790-2471 ISSN (Print): 2790-2463</w:t>
                        </w:r>
                      </w:p>
                      <w:p w14:paraId="734AF488">
                        <w:pPr>
                          <w:pStyle w:val="14"/>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ab/>
                        </w:r>
                        <w:r>
                          <w:rPr>
                            <w:rFonts w:ascii="Times New Roman" w:hAnsi="Times New Roman" w:eastAsia="Times New Roman" w:cs="Times New Roman"/>
                            <w:b/>
                            <w:bCs/>
                            <w:sz w:val="16"/>
                            <w:szCs w:val="16"/>
                          </w:rPr>
                          <w:tab/>
                        </w:r>
                        <w:r>
                          <w:rPr>
                            <w:rFonts w:ascii="Times New Roman" w:hAnsi="Times New Roman" w:eastAsia="Times New Roman" w:cs="Times New Roman"/>
                            <w:b/>
                            <w:bCs/>
                            <w:sz w:val="16"/>
                            <w:szCs w:val="16"/>
                          </w:rPr>
                          <w:tab/>
                        </w:r>
                        <w:r>
                          <w:rPr>
                            <w:rFonts w:ascii="Times New Roman" w:hAnsi="Times New Roman" w:eastAsia="Times New Roman" w:cs="Times New Roman"/>
                            <w:b/>
                            <w:bCs/>
                            <w:sz w:val="16"/>
                            <w:szCs w:val="16"/>
                          </w:rPr>
                          <w:t>Volume 3(3) June 2024</w:t>
                        </w:r>
                      </w:p>
                      <w:p w14:paraId="1D94011E">
                        <w:pPr>
                          <w:pStyle w:val="14"/>
                          <w:jc w:val="center"/>
                          <w:rPr>
                            <w:sz w:val="16"/>
                            <w:szCs w:val="16"/>
                          </w:rPr>
                        </w:pPr>
                        <w:r>
                          <w:rPr>
                            <w:rFonts w:ascii="Times New Roman" w:hAnsi="Times New Roman"/>
                            <w:sz w:val="16"/>
                            <w:szCs w:val="16"/>
                          </w:rPr>
                          <w:t>Journal homepage:</w:t>
                        </w:r>
                        <w:r>
                          <w:rPr>
                            <w:rFonts w:ascii="Times New Roman" w:hAnsi="Times New Roman"/>
                            <w:b/>
                            <w:bCs/>
                            <w:sz w:val="16"/>
                            <w:szCs w:val="16"/>
                          </w:rPr>
                          <w:t xml:space="preserve"> </w:t>
                        </w:r>
                        <w:r>
                          <w:rPr>
                            <w:rStyle w:val="16"/>
                            <w:rFonts w:eastAsia="Arial Unicode MS" w:cs="Arial Unicode MS"/>
                            <w:sz w:val="16"/>
                            <w:szCs w:val="16"/>
                            <w:lang w:val="nl-NL"/>
                          </w:rPr>
                          <w:t>https://journals.iub.edu.pk/index.php/ijnms</w:t>
                        </w:r>
                      </w:p>
                    </w:txbxContent>
                  </v:textbox>
                </v:shape>
                <v:shape id="_x0000_s1026" o:spid="_x0000_s1026" o:spt="75" alt="C:\Users\User\AppData\Local\Microsoft\Windows\INetCache\Content.Word\JOURNAL LOGO 20 BY DR ABDUL SAMI.JPG" type="#_x0000_t75" style="position:absolute;left:0;top:0;height:899795;width:894080;" filled="f" o:preferrelative="t" stroked="f" coordsize="21600,21600" o:gfxdata="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4eMjC8AAAA&#10;2wAAAA8AAAAAAAAAAQAgAAAAIgAAAGRycy9kb3ducmV2LnhtbFBLAQIUABQAAAAIAIdO4kAzLwWe&#10;OwAAADkAAAAQAAAAAAAAAAEAIAAAAAsBAABkcnMvc2hhcGV4bWwueG1sUEsFBgAAAAAGAAYAWwEA&#10;ALUDAAAAAA==&#10;">
                  <v:fill on="f" focussize="0,0"/>
                  <v:stroke on="f"/>
                  <v:imagedata r:id="rId8" o:title=""/>
                  <o:lock v:ext="edit" aspectratio="f"/>
                </v:shape>
                <v:shape id="officeArt object" o:spid="_x0000_s1026" o:spt="75" type="#_x0000_t75" style="position:absolute;left:5226050;top:-44450;height:899795;width:894080;" filled="f" o:preferrelative="t" stroked="f" coordsize="21600,21600" o:gfxdata="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s4MW8AAAA&#10;2wAAAA8AAAAAAAAAAQAgAAAAIgAAAGRycy9kb3ducmV2LnhtbFBLAQIUABQAAAAIAIdO4kAzLwWe&#10;OwAAADkAAAAQAAAAAAAAAAEAIAAAAAsBAABkcnMvc2hhcGV4bWwueG1sUEsFBgAAAAAGAAYAWwEA&#10;ALUDAAAAAA==&#10;">
                  <v:fill on="f" focussize="0,0"/>
                  <v:stroke on="f"/>
                  <v:imagedata r:id="rId9" o:title=""/>
                  <o:lock v:ext="edit" aspectratio="f"/>
                </v:shape>
              </v:group>
            </w:pict>
          </mc:Fallback>
        </mc:AlternateContent>
      </w:r>
      <w:r>
        <mc:AlternateContent>
          <mc:Choice Requires="wps">
            <w:drawing>
              <wp:anchor distT="152400" distB="152400" distL="152400" distR="152400" simplePos="0" relativeHeight="251660288" behindDoc="0" locked="0" layoutInCell="1" allowOverlap="1">
                <wp:simplePos x="0" y="0"/>
                <wp:positionH relativeFrom="margin">
                  <wp:posOffset>5194935</wp:posOffset>
                </wp:positionH>
                <wp:positionV relativeFrom="line">
                  <wp:posOffset>0</wp:posOffset>
                </wp:positionV>
                <wp:extent cx="1015365" cy="958850"/>
                <wp:effectExtent l="0" t="0" r="0" b="0"/>
                <wp:wrapThrough wrapText="bothSides">
                  <wp:wrapPolygon>
                    <wp:start x="0" y="0"/>
                    <wp:lineTo x="21600" y="0"/>
                    <wp:lineTo x="21600" y="21600"/>
                    <wp:lineTo x="0" y="21600"/>
                    <wp:lineTo x="0" y="0"/>
                  </wp:wrapPolygon>
                </wp:wrapThrough>
                <wp:docPr id="36" name="officeArt object"/>
                <wp:cNvGraphicFramePr/>
                <a:graphic xmlns:a="http://schemas.openxmlformats.org/drawingml/2006/main">
                  <a:graphicData uri="http://schemas.microsoft.com/office/word/2010/wordprocessingShape">
                    <wps:wsp>
                      <wps:cNvSpPr txBox="1"/>
                      <wps:spPr>
                        <a:xfrm>
                          <a:off x="0" y="0"/>
                          <a:ext cx="1015048" cy="958811"/>
                        </a:xfrm>
                        <a:prstGeom prst="rect">
                          <a:avLst/>
                        </a:prstGeom>
                        <a:noFill/>
                        <a:ln w="12700" cap="flat">
                          <a:noFill/>
                          <a:miter lim="400000"/>
                        </a:ln>
                        <a:effectLst/>
                      </wps:spPr>
                      <wps:txbx>
                        <w:txbxContent>
                          <w:p w14:paraId="53DC4516">
                            <w:pPr>
                              <w:pStyle w:val="14"/>
                            </w:pPr>
                          </w:p>
                        </w:txbxContent>
                      </wps:txbx>
                      <wps:bodyPr wrap="square" lIns="50800" tIns="50800" rIns="50800" bIns="50800" numCol="1" anchor="t">
                        <a:noAutofit/>
                      </wps:bodyPr>
                    </wps:wsp>
                  </a:graphicData>
                </a:graphic>
              </wp:anchor>
            </w:drawing>
          </mc:Choice>
          <mc:Fallback>
            <w:pict>
              <v:shape id="officeArt object" o:spid="_x0000_s1026" o:spt="202" type="#_x0000_t202" style="position:absolute;left:0pt;margin-left:409.05pt;margin-top:0pt;height:75.5pt;width:79.95pt;mso-position-horizontal-relative:margin;mso-position-vertical-relative:line;mso-wrap-distance-left:12pt;mso-wrap-distance-right:12pt;z-index:251660288;mso-width-relative:page;mso-height-relative:page;" filled="f" stroked="f" coordsize="21600,21600" wrapcoords="0 0 21600 0 21600 21600 0 21600 0 0" o:gfxdata="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Xrbkr2QAAAAgBAAAPAAAAAAAAAAEAIAAAACIAAABkcnMvZG93bnJldi54bWxQSwECFAAU&#10;AAAACACHTuJA3DAKXvABAAD0AwAADgAAAAAAAAABACAAAAAoAQAAZHJzL2Uyb0RvYy54bWxQSwUG&#10;AAAAAAYABgBZAQAAigUAAAAA&#10;">
                <v:fill on="f" focussize="0,0"/>
                <v:stroke on="f" weight="1pt" miterlimit="4" joinstyle="miter"/>
                <v:imagedata o:title=""/>
                <o:lock v:ext="edit" aspectratio="f"/>
                <v:textbox inset="4pt,4pt,4pt,4pt">
                  <w:txbxContent>
                    <w:p w14:paraId="53DC4516">
                      <w:pPr>
                        <w:pStyle w:val="14"/>
                      </w:pPr>
                    </w:p>
                  </w:txbxContent>
                </v:textbox>
                <w10:wrap type="through"/>
              </v:shape>
            </w:pict>
          </mc:Fallback>
        </mc:AlternateContent>
      </w:r>
      <w:r>
        <mc:AlternateContent>
          <mc:Choice Requires="wps">
            <w:drawing>
              <wp:anchor distT="152400" distB="152400" distL="152400" distR="152400" simplePos="0" relativeHeight="251663360" behindDoc="0" locked="0" layoutInCell="1" allowOverlap="1">
                <wp:simplePos x="0" y="0"/>
                <wp:positionH relativeFrom="margin">
                  <wp:posOffset>-194945</wp:posOffset>
                </wp:positionH>
                <wp:positionV relativeFrom="line">
                  <wp:posOffset>3093720</wp:posOffset>
                </wp:positionV>
                <wp:extent cx="6308725" cy="312420"/>
                <wp:effectExtent l="0" t="0" r="0" b="0"/>
                <wp:wrapTopAndBottom/>
                <wp:docPr id="37" name="officeArt object"/>
                <wp:cNvGraphicFramePr/>
                <a:graphic xmlns:a="http://schemas.openxmlformats.org/drawingml/2006/main">
                  <a:graphicData uri="http://schemas.microsoft.com/office/word/2010/wordprocessingShape">
                    <wps:wsp>
                      <wps:cNvSpPr txBox="1"/>
                      <wps:spPr>
                        <a:xfrm>
                          <a:off x="0" y="0"/>
                          <a:ext cx="6308808" cy="312579"/>
                        </a:xfrm>
                        <a:prstGeom prst="rect">
                          <a:avLst/>
                        </a:prstGeom>
                        <a:noFill/>
                        <a:ln w="12700" cap="flat">
                          <a:noFill/>
                          <a:miter lim="400000"/>
                        </a:ln>
                        <a:effectLst/>
                      </wps:spPr>
                      <wps:txbx>
                        <w:txbxContent>
                          <w:p w14:paraId="44532D64">
                            <w:pPr>
                              <w:pStyle w:val="14"/>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 xml:space="preserve">                          Abstract</w:t>
                            </w:r>
                          </w:p>
                        </w:txbxContent>
                      </wps:txbx>
                      <wps:bodyPr wrap="square" lIns="50800" tIns="50800" rIns="50800" bIns="50800" numCol="1" anchor="t">
                        <a:noAutofit/>
                      </wps:bodyPr>
                    </wps:wsp>
                  </a:graphicData>
                </a:graphic>
              </wp:anchor>
            </w:drawing>
          </mc:Choice>
          <mc:Fallback>
            <w:pict>
              <v:shape id="officeArt object" o:spid="_x0000_s1026" o:spt="202" type="#_x0000_t202" style="position:absolute;left:0pt;margin-left:-15.35pt;margin-top:243.6pt;height:24.6pt;width:496.75pt;mso-position-horizontal-relative:margin;mso-position-vertical-relative:line;mso-wrap-distance-bottom:12pt;mso-wrap-distance-top:12pt;z-index:251663360;mso-width-relative:page;mso-height-relative:page;" filled="f" stroked="f" coordsize="21600,21600" o:gfxdata="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TANjz3QAAAAsBAAAPAAAAAAAAAAEAIAAAACIAAABkcnMvZG93bnJldi54bWxQSwEC&#10;FAAUAAAACACHTuJAdHsqre8BAAD0AwAADgAAAAAAAAABACAAAAAsAQAAZHJzL2Uyb0RvYy54bWxQ&#10;SwUGAAAAAAYABgBZAQAAjQUAAAAA&#10;">
                <v:fill on="f" focussize="0,0"/>
                <v:stroke on="f" weight="1pt" miterlimit="4" joinstyle="miter"/>
                <v:imagedata o:title=""/>
                <o:lock v:ext="edit" aspectratio="f"/>
                <v:textbox inset="4pt,4pt,4pt,4pt">
                  <w:txbxContent>
                    <w:p w14:paraId="44532D64">
                      <w:pPr>
                        <w:pStyle w:val="14"/>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 xml:space="preserve">                          Abstract</w:t>
                      </w:r>
                    </w:p>
                  </w:txbxContent>
                </v:textbox>
                <w10:wrap type="topAndBottom"/>
              </v:shape>
            </w:pict>
          </mc:Fallback>
        </mc:AlternateContent>
      </w:r>
      <w:bookmarkStart w:id="1" w:name="_GoBack"/>
      <w:bookmarkEnd w:id="1"/>
      <w:r>
        <mc:AlternateContent>
          <mc:Choice Requires="wps">
            <w:drawing>
              <wp:anchor distT="152400" distB="152400" distL="152400" distR="152400" simplePos="0" relativeHeight="251664384" behindDoc="0" locked="0" layoutInCell="1" allowOverlap="1">
                <wp:simplePos x="0" y="0"/>
                <wp:positionH relativeFrom="margin">
                  <wp:posOffset>-214630</wp:posOffset>
                </wp:positionH>
                <wp:positionV relativeFrom="line">
                  <wp:posOffset>3397250</wp:posOffset>
                </wp:positionV>
                <wp:extent cx="1680210" cy="4865370"/>
                <wp:effectExtent l="0" t="0" r="0" b="0"/>
                <wp:wrapThrough wrapText="bothSides">
                  <wp:wrapPolygon>
                    <wp:start x="0" y="0"/>
                    <wp:lineTo x="21600" y="0"/>
                    <wp:lineTo x="21600" y="21600"/>
                    <wp:lineTo x="0" y="21600"/>
                    <wp:lineTo x="0" y="0"/>
                  </wp:wrapPolygon>
                </wp:wrapThrough>
                <wp:docPr id="39" name="officeArt object"/>
                <wp:cNvGraphicFramePr/>
                <a:graphic xmlns:a="http://schemas.openxmlformats.org/drawingml/2006/main">
                  <a:graphicData uri="http://schemas.microsoft.com/office/word/2010/wordprocessingShape">
                    <wps:wsp>
                      <wps:cNvSpPr txBox="1"/>
                      <wps:spPr>
                        <a:xfrm>
                          <a:off x="0" y="0"/>
                          <a:ext cx="1680131" cy="4865651"/>
                        </a:xfrm>
                        <a:prstGeom prst="rect">
                          <a:avLst/>
                        </a:prstGeom>
                        <a:noFill/>
                        <a:ln w="12700" cap="flat">
                          <a:noFill/>
                          <a:miter lim="400000"/>
                        </a:ln>
                        <a:effectLst/>
                      </wps:spPr>
                      <wps:txbx>
                        <w:txbxContent>
                          <w:p w14:paraId="3C496BE6">
                            <w:pPr>
                              <w:pStyle w:val="14"/>
                              <w:jc w:val="both"/>
                              <w:rPr>
                                <w:rFonts w:ascii="Times New Roman" w:hAnsi="Times New Roman"/>
                                <w:sz w:val="16"/>
                                <w:szCs w:val="16"/>
                              </w:rPr>
                            </w:pPr>
                          </w:p>
                          <w:p w14:paraId="18F2DF96">
                            <w:pPr>
                              <w:pStyle w:val="14"/>
                              <w:rPr>
                                <w:rFonts w:ascii="Times New Roman" w:hAnsi="Times New Roman" w:eastAsia="Times New Roman" w:cs="Times New Roman"/>
                                <w:sz w:val="16"/>
                                <w:szCs w:val="16"/>
                              </w:rPr>
                            </w:pPr>
                          </w:p>
                          <w:p w14:paraId="38784BA5">
                            <w:pPr>
                              <w:pStyle w:val="14"/>
                              <w:rPr>
                                <w:rFonts w:ascii="Times New Roman" w:hAnsi="Times New Roman" w:eastAsia="Times New Roman" w:cs="Times New Roman"/>
                                <w:sz w:val="16"/>
                                <w:szCs w:val="16"/>
                              </w:rPr>
                            </w:pPr>
                          </w:p>
                          <w:p w14:paraId="4A77F1A3">
                            <w:pPr>
                              <w:pStyle w:val="14"/>
                              <w:rPr>
                                <w:rFonts w:ascii="Times New Roman" w:hAnsi="Times New Roman"/>
                                <w:sz w:val="16"/>
                                <w:szCs w:val="16"/>
                              </w:rPr>
                            </w:pPr>
                          </w:p>
                          <w:p w14:paraId="560E99CE">
                            <w:pPr>
                              <w:pStyle w:val="14"/>
                              <w:rPr>
                                <w:rFonts w:ascii="Times New Roman" w:hAnsi="Times New Roman"/>
                                <w:sz w:val="16"/>
                                <w:szCs w:val="16"/>
                              </w:rPr>
                            </w:pPr>
                          </w:p>
                          <w:p w14:paraId="7A2210B8">
                            <w:pPr>
                              <w:pStyle w:val="14"/>
                              <w:rPr>
                                <w:rFonts w:ascii="Times New Roman" w:hAnsi="Times New Roman"/>
                                <w:sz w:val="16"/>
                                <w:szCs w:val="16"/>
                              </w:rPr>
                            </w:pPr>
                          </w:p>
                          <w:p w14:paraId="77CDE4E1">
                            <w:pPr>
                              <w:pStyle w:val="14"/>
                              <w:rPr>
                                <w:rFonts w:ascii="Times New Roman" w:hAnsi="Times New Roman"/>
                                <w:sz w:val="16"/>
                                <w:szCs w:val="16"/>
                              </w:rPr>
                            </w:pPr>
                          </w:p>
                          <w:p w14:paraId="19E4BBFE">
                            <w:pPr>
                              <w:pStyle w:val="14"/>
                              <w:rPr>
                                <w:rFonts w:ascii="Times New Roman" w:hAnsi="Times New Roman"/>
                                <w:sz w:val="16"/>
                                <w:szCs w:val="16"/>
                              </w:rPr>
                            </w:pPr>
                          </w:p>
                          <w:p w14:paraId="2F0BEEA3">
                            <w:pPr>
                              <w:pStyle w:val="14"/>
                              <w:rPr>
                                <w:rFonts w:ascii="Times New Roman" w:hAnsi="Times New Roman"/>
                                <w:sz w:val="16"/>
                                <w:szCs w:val="16"/>
                              </w:rPr>
                            </w:pPr>
                          </w:p>
                          <w:p w14:paraId="50D9CF48">
                            <w:pPr>
                              <w:pStyle w:val="14"/>
                              <w:rPr>
                                <w:rFonts w:ascii="Times New Roman" w:hAnsi="Times New Roman"/>
                                <w:sz w:val="16"/>
                                <w:szCs w:val="16"/>
                              </w:rPr>
                            </w:pPr>
                          </w:p>
                          <w:p w14:paraId="3A52CE47">
                            <w:pPr>
                              <w:pStyle w:val="14"/>
                              <w:rPr>
                                <w:rFonts w:ascii="Times New Roman" w:hAnsi="Times New Roman"/>
                                <w:sz w:val="16"/>
                                <w:szCs w:val="16"/>
                              </w:rPr>
                            </w:pPr>
                            <w:r>
                              <w:rPr>
                                <w:rFonts w:ascii="Times New Roman" w:hAnsi="Times New Roman"/>
                                <w:sz w:val="16"/>
                                <w:szCs w:val="16"/>
                              </w:rPr>
                              <w:t>Correspondence:</w:t>
                            </w:r>
                          </w:p>
                          <w:p w14:paraId="3E491CFF">
                            <w:pPr>
                              <w:pStyle w:val="14"/>
                              <w:rPr>
                                <w:rFonts w:eastAsia="Times New Roman" w:asciiTheme="majorHAnsi" w:hAnsiTheme="majorHAnsi" w:cstheme="majorHAnsi"/>
                                <w:sz w:val="16"/>
                                <w:szCs w:val="16"/>
                                <w:u w:val="single"/>
                              </w:rPr>
                            </w:pPr>
                            <w:r>
                              <w:rPr>
                                <w:rFonts w:asciiTheme="majorHAnsi" w:hAnsiTheme="majorHAnsi" w:cstheme="majorHAnsi"/>
                                <w:sz w:val="16"/>
                                <w:szCs w:val="16"/>
                                <w:u w:val="single"/>
                              </w:rPr>
                              <w:t>misbarana4@gmail.com</w:t>
                            </w:r>
                          </w:p>
                          <w:p w14:paraId="2FC6F202">
                            <w:pPr>
                              <w:pStyle w:val="14"/>
                              <w:rPr>
                                <w:rFonts w:ascii="Times New Roman" w:hAnsi="Times New Roman" w:eastAsia="Times New Roman" w:cs="Times New Roman"/>
                                <w:sz w:val="16"/>
                                <w:szCs w:val="16"/>
                              </w:rPr>
                            </w:pPr>
                          </w:p>
                          <w:p w14:paraId="2D61657E">
                            <w:pPr>
                              <w:pStyle w:val="14"/>
                              <w:rPr>
                                <w:rFonts w:ascii="Times New Roman" w:hAnsi="Times New Roman" w:eastAsia="Times New Roman" w:cs="Times New Roman"/>
                                <w:sz w:val="16"/>
                                <w:szCs w:val="16"/>
                              </w:rPr>
                            </w:pPr>
                          </w:p>
                          <w:p w14:paraId="30DE1A9E">
                            <w:pPr>
                              <w:pStyle w:val="14"/>
                              <w:rPr>
                                <w:rFonts w:ascii="Times New Roman" w:hAnsi="Times New Roman" w:eastAsia="Times New Roman" w:cs="Times New Roman"/>
                                <w:sz w:val="16"/>
                                <w:szCs w:val="16"/>
                              </w:rPr>
                            </w:pPr>
                          </w:p>
                          <w:p w14:paraId="04EB0396">
                            <w:pPr>
                              <w:pStyle w:val="14"/>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Keywords: Fetal Weight, Umbilical cord, Umbilical vein, </w:t>
                            </w:r>
                            <w:r>
                              <w:rPr>
                                <w:rFonts w:hint="default" w:ascii="Times New Roman" w:hAnsi="Times New Roman" w:eastAsia="Times New Roman" w:cs="Times New Roman"/>
                                <w:sz w:val="16"/>
                                <w:szCs w:val="16"/>
                                <w:lang w:val="en-US"/>
                              </w:rPr>
                              <w:t>B</w:t>
                            </w:r>
                            <w:r>
                              <w:rPr>
                                <w:rFonts w:ascii="Times New Roman" w:hAnsi="Times New Roman" w:eastAsia="Times New Roman" w:cs="Times New Roman"/>
                                <w:sz w:val="16"/>
                                <w:szCs w:val="16"/>
                              </w:rPr>
                              <w:t>irth weight, Hadlock method</w:t>
                            </w:r>
                          </w:p>
                          <w:p w14:paraId="46F54D96">
                            <w:pPr>
                              <w:pStyle w:val="14"/>
                              <w:rPr>
                                <w:rFonts w:ascii="Times New Roman" w:hAnsi="Times New Roman" w:eastAsia="Times New Roman" w:cs="Times New Roman"/>
                                <w:sz w:val="16"/>
                                <w:szCs w:val="16"/>
                              </w:rPr>
                            </w:pPr>
                          </w:p>
                          <w:p w14:paraId="4BAE40E5">
                            <w:pPr>
                              <w:pStyle w:val="14"/>
                              <w:rPr>
                                <w:rFonts w:ascii="Times New Roman" w:hAnsi="Times New Roman" w:eastAsia="Times New Roman" w:cs="Times New Roman"/>
                                <w:sz w:val="16"/>
                                <w:szCs w:val="16"/>
                              </w:rPr>
                            </w:pPr>
                            <w:r>
                              <w:rPr>
                                <w:rFonts w:ascii="Times New Roman" w:hAnsi="Times New Roman" w:eastAsia="Times New Roman" w:cs="Times New Roman"/>
                              </w:rPr>
                              <w:drawing>
                                <wp:inline distT="0" distB="0" distL="0" distR="0">
                                  <wp:extent cx="589915" cy="260985"/>
                                  <wp:effectExtent l="0" t="0" r="0" b="0"/>
                                  <wp:docPr id="9" name="officeArt object"/>
                                  <wp:cNvGraphicFramePr/>
                                  <a:graphic xmlns:a="http://schemas.openxmlformats.org/drawingml/2006/main">
                                    <a:graphicData uri="http://schemas.openxmlformats.org/drawingml/2006/picture">
                                      <pic:pic xmlns:pic="http://schemas.openxmlformats.org/drawingml/2006/picture">
                                        <pic:nvPicPr>
                                          <pic:cNvPr id="9" name="officeArt object"/>
                                          <pic:cNvPicPr/>
                                        </pic:nvPicPr>
                                        <pic:blipFill>
                                          <a:blip r:embed="rId10"/>
                                          <a:stretch>
                                            <a:fillRect/>
                                          </a:stretch>
                                        </pic:blipFill>
                                        <pic:spPr>
                                          <a:xfrm>
                                            <a:off x="0" y="0"/>
                                            <a:ext cx="590035" cy="261582"/>
                                          </a:xfrm>
                                          <a:prstGeom prst="rect">
                                            <a:avLst/>
                                          </a:prstGeom>
                                        </pic:spPr>
                                      </pic:pic>
                                    </a:graphicData>
                                  </a:graphic>
                                </wp:inline>
                              </w:drawing>
                            </w:r>
                          </w:p>
                          <w:p w14:paraId="76FC5D04">
                            <w:pPr>
                              <w:pStyle w:val="14"/>
                              <w:rPr>
                                <w:rFonts w:ascii="Times New Roman" w:hAnsi="Times New Roman" w:eastAsia="Times New Roman" w:cs="Times New Roman"/>
                                <w:sz w:val="16"/>
                                <w:szCs w:val="16"/>
                              </w:rPr>
                            </w:pPr>
                          </w:p>
                          <w:p w14:paraId="4A895BC3">
                            <w:pPr>
                              <w:pStyle w:val="14"/>
                              <w:rPr>
                                <w:rFonts w:ascii="Times New Roman" w:hAnsi="Times New Roman" w:eastAsia="Times New Roman" w:cs="Times New Roman"/>
                                <w:sz w:val="16"/>
                                <w:szCs w:val="16"/>
                              </w:rPr>
                            </w:pPr>
                            <w:r>
                              <w:rPr>
                                <w:rFonts w:ascii="Times New Roman" w:hAnsi="Times New Roman" w:eastAsia="Times New Roman" w:cs="Times New Roman"/>
                              </w:rPr>
                              <w:drawing>
                                <wp:inline distT="0" distB="0" distL="0" distR="0">
                                  <wp:extent cx="522605" cy="184150"/>
                                  <wp:effectExtent l="0" t="0" r="0" b="0"/>
                                  <wp:docPr id="10" name="officeArt object"/>
                                  <wp:cNvGraphicFramePr/>
                                  <a:graphic xmlns:a="http://schemas.openxmlformats.org/drawingml/2006/main">
                                    <a:graphicData uri="http://schemas.openxmlformats.org/drawingml/2006/picture">
                                      <pic:pic xmlns:pic="http://schemas.openxmlformats.org/drawingml/2006/picture">
                                        <pic:nvPicPr>
                                          <pic:cNvPr id="10" name="officeArt object"/>
                                          <pic:cNvPicPr/>
                                        </pic:nvPicPr>
                                        <pic:blipFill>
                                          <a:blip r:embed="rId11"/>
                                          <a:stretch>
                                            <a:fillRect/>
                                          </a:stretch>
                                        </pic:blipFill>
                                        <pic:spPr>
                                          <a:xfrm>
                                            <a:off x="0" y="0"/>
                                            <a:ext cx="522764" cy="184156"/>
                                          </a:xfrm>
                                          <a:prstGeom prst="rect">
                                            <a:avLst/>
                                          </a:prstGeom>
                                        </pic:spPr>
                                      </pic:pic>
                                    </a:graphicData>
                                  </a:graphic>
                                </wp:inline>
                              </w:drawing>
                            </w:r>
                          </w:p>
                          <w:p w14:paraId="129224AE">
                            <w:pPr>
                              <w:pStyle w:val="17"/>
                              <w:rPr>
                                <w:sz w:val="16"/>
                                <w:szCs w:val="16"/>
                              </w:rPr>
                            </w:pPr>
                          </w:p>
                        </w:txbxContent>
                      </wps:txbx>
                      <wps:bodyPr wrap="square" lIns="50800" tIns="50800" rIns="50800" bIns="50800" numCol="1" anchor="t">
                        <a:noAutofit/>
                      </wps:bodyPr>
                    </wps:wsp>
                  </a:graphicData>
                </a:graphic>
              </wp:anchor>
            </w:drawing>
          </mc:Choice>
          <mc:Fallback>
            <w:pict>
              <v:shape id="officeArt object" o:spid="_x0000_s1026" o:spt="202" type="#_x0000_t202" style="position:absolute;left:0pt;margin-left:-16.9pt;margin-top:267.5pt;height:383.1pt;width:132.3pt;mso-position-horizontal-relative:margin;mso-position-vertical-relative:line;mso-wrap-distance-left:12pt;mso-wrap-distance-right:12pt;z-index:251664384;mso-width-relative:page;mso-height-relative:page;" filled="f" stroked="f" coordsize="21600,21600" wrapcoords="0 0 21600 0 21600 21600 0 21600 0 0" o:gfxdata="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s9m+/3AAAAAwBAAAPAAAAAAAAAAEAIAAAACIAAABkcnMvZG93bnJldi54bWxQSwEC&#10;FAAUAAAACACHTuJApE1gffABAAD1AwAADgAAAAAAAAABACAAAAArAQAAZHJzL2Uyb0RvYy54bWxQ&#10;SwUGAAAAAAYABgBZAQAAjQUAAAAA&#10;">
                <v:fill on="f" focussize="0,0"/>
                <v:stroke on="f" weight="1pt" miterlimit="4" joinstyle="miter"/>
                <v:imagedata o:title=""/>
                <o:lock v:ext="edit" aspectratio="f"/>
                <v:textbox inset="4pt,4pt,4pt,4pt">
                  <w:txbxContent>
                    <w:p w14:paraId="3C496BE6">
                      <w:pPr>
                        <w:pStyle w:val="14"/>
                        <w:jc w:val="both"/>
                        <w:rPr>
                          <w:rFonts w:ascii="Times New Roman" w:hAnsi="Times New Roman"/>
                          <w:sz w:val="16"/>
                          <w:szCs w:val="16"/>
                        </w:rPr>
                      </w:pPr>
                    </w:p>
                    <w:p w14:paraId="18F2DF96">
                      <w:pPr>
                        <w:pStyle w:val="14"/>
                        <w:rPr>
                          <w:rFonts w:ascii="Times New Roman" w:hAnsi="Times New Roman" w:eastAsia="Times New Roman" w:cs="Times New Roman"/>
                          <w:sz w:val="16"/>
                          <w:szCs w:val="16"/>
                        </w:rPr>
                      </w:pPr>
                    </w:p>
                    <w:p w14:paraId="38784BA5">
                      <w:pPr>
                        <w:pStyle w:val="14"/>
                        <w:rPr>
                          <w:rFonts w:ascii="Times New Roman" w:hAnsi="Times New Roman" w:eastAsia="Times New Roman" w:cs="Times New Roman"/>
                          <w:sz w:val="16"/>
                          <w:szCs w:val="16"/>
                        </w:rPr>
                      </w:pPr>
                    </w:p>
                    <w:p w14:paraId="4A77F1A3">
                      <w:pPr>
                        <w:pStyle w:val="14"/>
                        <w:rPr>
                          <w:rFonts w:ascii="Times New Roman" w:hAnsi="Times New Roman"/>
                          <w:sz w:val="16"/>
                          <w:szCs w:val="16"/>
                        </w:rPr>
                      </w:pPr>
                    </w:p>
                    <w:p w14:paraId="560E99CE">
                      <w:pPr>
                        <w:pStyle w:val="14"/>
                        <w:rPr>
                          <w:rFonts w:ascii="Times New Roman" w:hAnsi="Times New Roman"/>
                          <w:sz w:val="16"/>
                          <w:szCs w:val="16"/>
                        </w:rPr>
                      </w:pPr>
                    </w:p>
                    <w:p w14:paraId="7A2210B8">
                      <w:pPr>
                        <w:pStyle w:val="14"/>
                        <w:rPr>
                          <w:rFonts w:ascii="Times New Roman" w:hAnsi="Times New Roman"/>
                          <w:sz w:val="16"/>
                          <w:szCs w:val="16"/>
                        </w:rPr>
                      </w:pPr>
                    </w:p>
                    <w:p w14:paraId="77CDE4E1">
                      <w:pPr>
                        <w:pStyle w:val="14"/>
                        <w:rPr>
                          <w:rFonts w:ascii="Times New Roman" w:hAnsi="Times New Roman"/>
                          <w:sz w:val="16"/>
                          <w:szCs w:val="16"/>
                        </w:rPr>
                      </w:pPr>
                    </w:p>
                    <w:p w14:paraId="19E4BBFE">
                      <w:pPr>
                        <w:pStyle w:val="14"/>
                        <w:rPr>
                          <w:rFonts w:ascii="Times New Roman" w:hAnsi="Times New Roman"/>
                          <w:sz w:val="16"/>
                          <w:szCs w:val="16"/>
                        </w:rPr>
                      </w:pPr>
                    </w:p>
                    <w:p w14:paraId="2F0BEEA3">
                      <w:pPr>
                        <w:pStyle w:val="14"/>
                        <w:rPr>
                          <w:rFonts w:ascii="Times New Roman" w:hAnsi="Times New Roman"/>
                          <w:sz w:val="16"/>
                          <w:szCs w:val="16"/>
                        </w:rPr>
                      </w:pPr>
                    </w:p>
                    <w:p w14:paraId="50D9CF48">
                      <w:pPr>
                        <w:pStyle w:val="14"/>
                        <w:rPr>
                          <w:rFonts w:ascii="Times New Roman" w:hAnsi="Times New Roman"/>
                          <w:sz w:val="16"/>
                          <w:szCs w:val="16"/>
                        </w:rPr>
                      </w:pPr>
                    </w:p>
                    <w:p w14:paraId="3A52CE47">
                      <w:pPr>
                        <w:pStyle w:val="14"/>
                        <w:rPr>
                          <w:rFonts w:ascii="Times New Roman" w:hAnsi="Times New Roman"/>
                          <w:sz w:val="16"/>
                          <w:szCs w:val="16"/>
                        </w:rPr>
                      </w:pPr>
                      <w:r>
                        <w:rPr>
                          <w:rFonts w:ascii="Times New Roman" w:hAnsi="Times New Roman"/>
                          <w:sz w:val="16"/>
                          <w:szCs w:val="16"/>
                        </w:rPr>
                        <w:t>Correspondence:</w:t>
                      </w:r>
                    </w:p>
                    <w:p w14:paraId="3E491CFF">
                      <w:pPr>
                        <w:pStyle w:val="14"/>
                        <w:rPr>
                          <w:rFonts w:eastAsia="Times New Roman" w:asciiTheme="majorHAnsi" w:hAnsiTheme="majorHAnsi" w:cstheme="majorHAnsi"/>
                          <w:sz w:val="16"/>
                          <w:szCs w:val="16"/>
                          <w:u w:val="single"/>
                        </w:rPr>
                      </w:pPr>
                      <w:r>
                        <w:rPr>
                          <w:rFonts w:asciiTheme="majorHAnsi" w:hAnsiTheme="majorHAnsi" w:cstheme="majorHAnsi"/>
                          <w:sz w:val="16"/>
                          <w:szCs w:val="16"/>
                          <w:u w:val="single"/>
                        </w:rPr>
                        <w:t>misbarana4@gmail.com</w:t>
                      </w:r>
                    </w:p>
                    <w:p w14:paraId="2FC6F202">
                      <w:pPr>
                        <w:pStyle w:val="14"/>
                        <w:rPr>
                          <w:rFonts w:ascii="Times New Roman" w:hAnsi="Times New Roman" w:eastAsia="Times New Roman" w:cs="Times New Roman"/>
                          <w:sz w:val="16"/>
                          <w:szCs w:val="16"/>
                        </w:rPr>
                      </w:pPr>
                    </w:p>
                    <w:p w14:paraId="2D61657E">
                      <w:pPr>
                        <w:pStyle w:val="14"/>
                        <w:rPr>
                          <w:rFonts w:ascii="Times New Roman" w:hAnsi="Times New Roman" w:eastAsia="Times New Roman" w:cs="Times New Roman"/>
                          <w:sz w:val="16"/>
                          <w:szCs w:val="16"/>
                        </w:rPr>
                      </w:pPr>
                    </w:p>
                    <w:p w14:paraId="30DE1A9E">
                      <w:pPr>
                        <w:pStyle w:val="14"/>
                        <w:rPr>
                          <w:rFonts w:ascii="Times New Roman" w:hAnsi="Times New Roman" w:eastAsia="Times New Roman" w:cs="Times New Roman"/>
                          <w:sz w:val="16"/>
                          <w:szCs w:val="16"/>
                        </w:rPr>
                      </w:pPr>
                    </w:p>
                    <w:p w14:paraId="04EB0396">
                      <w:pPr>
                        <w:pStyle w:val="14"/>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Keywords: Fetal Weight, Umbilical cord, Umbilical vein, </w:t>
                      </w:r>
                      <w:r>
                        <w:rPr>
                          <w:rFonts w:hint="default" w:ascii="Times New Roman" w:hAnsi="Times New Roman" w:eastAsia="Times New Roman" w:cs="Times New Roman"/>
                          <w:sz w:val="16"/>
                          <w:szCs w:val="16"/>
                          <w:lang w:val="en-US"/>
                        </w:rPr>
                        <w:t>B</w:t>
                      </w:r>
                      <w:r>
                        <w:rPr>
                          <w:rFonts w:ascii="Times New Roman" w:hAnsi="Times New Roman" w:eastAsia="Times New Roman" w:cs="Times New Roman"/>
                          <w:sz w:val="16"/>
                          <w:szCs w:val="16"/>
                        </w:rPr>
                        <w:t>irth weight, Hadlock method</w:t>
                      </w:r>
                    </w:p>
                    <w:p w14:paraId="46F54D96">
                      <w:pPr>
                        <w:pStyle w:val="14"/>
                        <w:rPr>
                          <w:rFonts w:ascii="Times New Roman" w:hAnsi="Times New Roman" w:eastAsia="Times New Roman" w:cs="Times New Roman"/>
                          <w:sz w:val="16"/>
                          <w:szCs w:val="16"/>
                        </w:rPr>
                      </w:pPr>
                    </w:p>
                    <w:p w14:paraId="4BAE40E5">
                      <w:pPr>
                        <w:pStyle w:val="14"/>
                        <w:rPr>
                          <w:rFonts w:ascii="Times New Roman" w:hAnsi="Times New Roman" w:eastAsia="Times New Roman" w:cs="Times New Roman"/>
                          <w:sz w:val="16"/>
                          <w:szCs w:val="16"/>
                        </w:rPr>
                      </w:pPr>
                      <w:r>
                        <w:rPr>
                          <w:rFonts w:ascii="Times New Roman" w:hAnsi="Times New Roman" w:eastAsia="Times New Roman" w:cs="Times New Roman"/>
                        </w:rPr>
                        <w:drawing>
                          <wp:inline distT="0" distB="0" distL="0" distR="0">
                            <wp:extent cx="589915" cy="260985"/>
                            <wp:effectExtent l="0" t="0" r="0" b="0"/>
                            <wp:docPr id="9" name="officeArt object"/>
                            <wp:cNvGraphicFramePr/>
                            <a:graphic xmlns:a="http://schemas.openxmlformats.org/drawingml/2006/main">
                              <a:graphicData uri="http://schemas.openxmlformats.org/drawingml/2006/picture">
                                <pic:pic xmlns:pic="http://schemas.openxmlformats.org/drawingml/2006/picture">
                                  <pic:nvPicPr>
                                    <pic:cNvPr id="9" name="officeArt object"/>
                                    <pic:cNvPicPr/>
                                  </pic:nvPicPr>
                                  <pic:blipFill>
                                    <a:blip r:embed="rId10"/>
                                    <a:stretch>
                                      <a:fillRect/>
                                    </a:stretch>
                                  </pic:blipFill>
                                  <pic:spPr>
                                    <a:xfrm>
                                      <a:off x="0" y="0"/>
                                      <a:ext cx="590035" cy="261582"/>
                                    </a:xfrm>
                                    <a:prstGeom prst="rect">
                                      <a:avLst/>
                                    </a:prstGeom>
                                  </pic:spPr>
                                </pic:pic>
                              </a:graphicData>
                            </a:graphic>
                          </wp:inline>
                        </w:drawing>
                      </w:r>
                    </w:p>
                    <w:p w14:paraId="76FC5D04">
                      <w:pPr>
                        <w:pStyle w:val="14"/>
                        <w:rPr>
                          <w:rFonts w:ascii="Times New Roman" w:hAnsi="Times New Roman" w:eastAsia="Times New Roman" w:cs="Times New Roman"/>
                          <w:sz w:val="16"/>
                          <w:szCs w:val="16"/>
                        </w:rPr>
                      </w:pPr>
                    </w:p>
                    <w:p w14:paraId="4A895BC3">
                      <w:pPr>
                        <w:pStyle w:val="14"/>
                        <w:rPr>
                          <w:rFonts w:ascii="Times New Roman" w:hAnsi="Times New Roman" w:eastAsia="Times New Roman" w:cs="Times New Roman"/>
                          <w:sz w:val="16"/>
                          <w:szCs w:val="16"/>
                        </w:rPr>
                      </w:pPr>
                      <w:r>
                        <w:rPr>
                          <w:rFonts w:ascii="Times New Roman" w:hAnsi="Times New Roman" w:eastAsia="Times New Roman" w:cs="Times New Roman"/>
                        </w:rPr>
                        <w:drawing>
                          <wp:inline distT="0" distB="0" distL="0" distR="0">
                            <wp:extent cx="522605" cy="184150"/>
                            <wp:effectExtent l="0" t="0" r="0" b="0"/>
                            <wp:docPr id="10" name="officeArt object"/>
                            <wp:cNvGraphicFramePr/>
                            <a:graphic xmlns:a="http://schemas.openxmlformats.org/drawingml/2006/main">
                              <a:graphicData uri="http://schemas.openxmlformats.org/drawingml/2006/picture">
                                <pic:pic xmlns:pic="http://schemas.openxmlformats.org/drawingml/2006/picture">
                                  <pic:nvPicPr>
                                    <pic:cNvPr id="10" name="officeArt object"/>
                                    <pic:cNvPicPr/>
                                  </pic:nvPicPr>
                                  <pic:blipFill>
                                    <a:blip r:embed="rId11"/>
                                    <a:stretch>
                                      <a:fillRect/>
                                    </a:stretch>
                                  </pic:blipFill>
                                  <pic:spPr>
                                    <a:xfrm>
                                      <a:off x="0" y="0"/>
                                      <a:ext cx="522764" cy="184156"/>
                                    </a:xfrm>
                                    <a:prstGeom prst="rect">
                                      <a:avLst/>
                                    </a:prstGeom>
                                  </pic:spPr>
                                </pic:pic>
                              </a:graphicData>
                            </a:graphic>
                          </wp:inline>
                        </w:drawing>
                      </w:r>
                    </w:p>
                    <w:p w14:paraId="129224AE">
                      <w:pPr>
                        <w:pStyle w:val="17"/>
                        <w:rPr>
                          <w:sz w:val="16"/>
                          <w:szCs w:val="16"/>
                        </w:rPr>
                      </w:pPr>
                    </w:p>
                  </w:txbxContent>
                </v:textbox>
                <w10:wrap type="through"/>
              </v:shape>
            </w:pict>
          </mc:Fallback>
        </mc:AlternateContent>
      </w:r>
    </w:p>
    <w:p w14:paraId="60599B11">
      <w:pPr>
        <w:jc w:val="both"/>
        <w:rPr>
          <w:rFonts w:eastAsia="Times New Roman" w:asciiTheme="minorHAnsi" w:hAnsiTheme="minorHAnsi" w:cstheme="minorHAnsi"/>
          <w:sz w:val="20"/>
          <w:szCs w:val="20"/>
          <w:lang w:val="en-GB"/>
        </w:rPr>
      </w:pPr>
      <w:r>
        <w:rPr>
          <w:rFonts w:eastAsia="Times New Roman" w:asciiTheme="minorHAnsi" w:hAnsiTheme="minorHAnsi" w:cstheme="minorHAnsi"/>
          <w:b/>
          <w:sz w:val="20"/>
          <w:szCs w:val="20"/>
          <w:lang w:val="en-GB"/>
        </w:rPr>
        <w:t>Introduction:</w:t>
      </w:r>
      <w:r>
        <w:rPr>
          <w:rFonts w:eastAsia="Times New Roman" w:asciiTheme="minorHAnsi" w:hAnsiTheme="minorHAnsi" w:cstheme="minorHAnsi"/>
          <w:sz w:val="20"/>
          <w:szCs w:val="20"/>
          <w:lang w:val="en-GB"/>
        </w:rPr>
        <w:t xml:space="preserve"> Ultrasound is used to assess the growing and progress of the fetus all through the pregnancy. Any deviation from the normal growth in terms of growth retardation or over growth is picked by the ultrasound helping both the physician and the mother to work towards the underlying cause and to plan management method. Fetal growth is primarily assessed by estimating the fetal weight with Hadlock method according to percentile chart characterizing the fetus as normal, small or large for gestation</w:t>
      </w:r>
      <w:r>
        <w:rPr>
          <w:rFonts w:eastAsia="Times New Roman" w:asciiTheme="minorHAnsi" w:hAnsiTheme="minorHAnsi" w:cstheme="minorHAnsi"/>
          <w:sz w:val="20"/>
          <w:szCs w:val="20"/>
          <w:vertAlign w:val="superscript"/>
          <w:lang w:val="en-GB"/>
        </w:rPr>
        <w:t>1,2</w:t>
      </w:r>
      <w:r>
        <w:rPr>
          <w:rFonts w:eastAsia="Times New Roman" w:asciiTheme="minorHAnsi" w:hAnsiTheme="minorHAnsi" w:cstheme="minorHAnsi"/>
          <w:sz w:val="20"/>
          <w:szCs w:val="20"/>
          <w:lang w:val="en-GB"/>
        </w:rPr>
        <w:t xml:space="preserve">. To deal with the labor and delivery, it is necessary to estimate fetal weight accurately </w:t>
      </w:r>
      <w:r>
        <w:rPr>
          <w:rFonts w:eastAsia="Times New Roman" w:asciiTheme="minorHAnsi" w:hAnsiTheme="minorHAnsi" w:cstheme="minorHAnsi"/>
          <w:sz w:val="20"/>
          <w:szCs w:val="20"/>
          <w:vertAlign w:val="superscript"/>
          <w:lang w:val="en-GB"/>
        </w:rPr>
        <w:t>3</w:t>
      </w:r>
      <w:r>
        <w:rPr>
          <w:rFonts w:eastAsia="Times New Roman" w:asciiTheme="minorHAnsi" w:hAnsiTheme="minorHAnsi" w:cstheme="minorHAnsi"/>
          <w:sz w:val="20"/>
          <w:szCs w:val="20"/>
          <w:lang w:val="en-GB"/>
        </w:rPr>
        <w:t xml:space="preserve"> as greater weight may lead to the complications both in mother and neonate </w:t>
      </w:r>
      <w:r>
        <w:rPr>
          <w:rFonts w:eastAsia="Times New Roman" w:asciiTheme="minorHAnsi" w:hAnsiTheme="minorHAnsi" w:cstheme="minorHAnsi"/>
          <w:sz w:val="20"/>
          <w:szCs w:val="20"/>
          <w:vertAlign w:val="superscript"/>
          <w:lang w:val="en-GB"/>
        </w:rPr>
        <w:t>4</w:t>
      </w:r>
      <w:r>
        <w:rPr>
          <w:rFonts w:eastAsia="Times New Roman" w:asciiTheme="minorHAnsi" w:hAnsiTheme="minorHAnsi" w:cstheme="minorHAnsi"/>
          <w:sz w:val="20"/>
          <w:szCs w:val="20"/>
          <w:lang w:val="en-GB"/>
        </w:rPr>
        <w:t>. Similarly, babies who are born with low birth weight may suffer from respiratory distress, hypothermia and repeated infections. Fetal birth weight estimation can be done be using different sonographic equations. Fetal biometry (obtained by using ultrasonography) is a modern method which can be used to assess fetal weight. The benefit of this technique is that it proceeds linear and / or planar dimensions of the proportions of the fetus inside the uterus which are objectively commendable and should be able to reproduce</w:t>
      </w:r>
      <w:r>
        <w:rPr>
          <w:rFonts w:eastAsia="Times New Roman" w:asciiTheme="minorHAnsi" w:hAnsiTheme="minorHAnsi" w:cstheme="minorHAnsi"/>
          <w:sz w:val="20"/>
          <w:szCs w:val="20"/>
          <w:vertAlign w:val="superscript"/>
          <w:lang w:val="en-GB"/>
        </w:rPr>
        <w:t>5</w:t>
      </w:r>
      <w:r>
        <w:rPr>
          <w:rFonts w:eastAsia="Times New Roman" w:asciiTheme="minorHAnsi" w:hAnsiTheme="minorHAnsi" w:cstheme="minorHAnsi"/>
          <w:sz w:val="20"/>
          <w:szCs w:val="20"/>
          <w:lang w:val="en-GB"/>
        </w:rPr>
        <w:t>. Most commonly, hadlock equation is in use to determine the fetal weight. The latest version of this equation is Hadlock et al, E12 and calculated as Log10 Birth Weight = 1.3596 + 0.0064(Head Circumference) + 0.0424(Abdominal Circumference) + 0.174(Femoral Length) + 0.00061(Biparietal Diameter) (Abdominal Circumference) – 0.00386(Abdominal Circumference) (Femoral Length). This calculation uses different measurement such as (Abdominal Circumference), (Femoral Length), (Biparietal Diameter), and (Head Circumference). The Sensitivity and the specificity of this equation in predicting small for gestational age is 80% and 84% respectively</w:t>
      </w:r>
      <w:r>
        <w:rPr>
          <w:rFonts w:eastAsia="Times New Roman" w:asciiTheme="minorHAnsi" w:hAnsiTheme="minorHAnsi" w:cstheme="minorHAnsi"/>
          <w:sz w:val="20"/>
          <w:szCs w:val="20"/>
          <w:vertAlign w:val="superscript"/>
          <w:lang w:val="en-GB"/>
        </w:rPr>
        <w:t>7</w:t>
      </w:r>
      <w:r>
        <w:rPr>
          <w:rFonts w:eastAsia="Times New Roman" w:asciiTheme="minorHAnsi" w:hAnsiTheme="minorHAnsi" w:cstheme="minorHAnsi"/>
          <w:sz w:val="20"/>
          <w:szCs w:val="20"/>
          <w:lang w:val="en-GB"/>
        </w:rPr>
        <w:t>. However it was observed in previous studies that ultrasound reported a lot of overestimated low birth weight and underestimated high birth weight with this method. But it is still the commonly used technique considering that there is no other method to estimate fetal weight with greater accuracy.</w:t>
      </w:r>
    </w:p>
    <w:p w14:paraId="689ECBF1">
      <w:pPr>
        <w:jc w:val="both"/>
        <w:rPr>
          <w:rFonts w:eastAsia="Times New Roman" w:asciiTheme="minorHAnsi" w:hAnsiTheme="minorHAnsi" w:cstheme="minorHAnsi"/>
          <w:sz w:val="20"/>
          <w:szCs w:val="20"/>
          <w:lang w:val="en-GB"/>
        </w:rPr>
      </w:pPr>
      <w:r>
        <w:rPr>
          <w:rFonts w:eastAsia="Times New Roman" w:asciiTheme="minorHAnsi" w:hAnsiTheme="minorHAnsi" w:cstheme="minorHAnsi"/>
          <w:sz w:val="20"/>
          <w:szCs w:val="20"/>
          <w:lang w:val="en-GB"/>
        </w:rPr>
        <w:t xml:space="preserve">Recent studies observed that calculations of umbilical cord and its vessels have important role in deciding both normal and abnormal outcomes as it is involved in fetal metabolism. There are numerous studies which consider umbilical cord thickness, Wharton’s jelly, cross sectional area, and the relationship between biometry and estimated weight of fetus, with only few studies available on umbilical cord diameters. This relationship between fetal weight and cord biometry if established will be helpful in cases when hadlock formula may have estimation faults mainly secondary to erroneous fetal head measurements </w:t>
      </w:r>
    </w:p>
    <w:p w14:paraId="2F02C48D">
      <w:pPr>
        <w:jc w:val="both"/>
        <w:rPr>
          <w:rFonts w:eastAsia="Times New Roman" w:asciiTheme="minorHAnsi" w:hAnsiTheme="minorHAnsi" w:cstheme="minorHAnsi"/>
          <w:sz w:val="20"/>
          <w:szCs w:val="20"/>
          <w:lang w:val="en-GB"/>
        </w:rPr>
      </w:pPr>
      <w:r>
        <w:rPr>
          <w:rFonts w:eastAsia="Times New Roman" w:asciiTheme="minorHAnsi" w:hAnsiTheme="minorHAnsi" w:cstheme="minorHAnsi"/>
          <w:sz w:val="20"/>
          <w:szCs w:val="20"/>
          <w:lang w:val="en-GB"/>
        </w:rPr>
        <w:t>Fetal birth weight is an important indicator of the intrauterine growth</w:t>
      </w:r>
      <w:r>
        <w:rPr>
          <w:rFonts w:eastAsia="Times New Roman" w:asciiTheme="minorHAnsi" w:hAnsiTheme="minorHAnsi" w:cstheme="minorHAnsi"/>
          <w:sz w:val="20"/>
          <w:szCs w:val="20"/>
          <w:vertAlign w:val="superscript"/>
          <w:lang w:val="en-GB"/>
        </w:rPr>
        <w:t>8</w:t>
      </w:r>
      <w:r>
        <w:rPr>
          <w:rFonts w:eastAsia="Times New Roman" w:asciiTheme="minorHAnsi" w:hAnsiTheme="minorHAnsi" w:cstheme="minorHAnsi"/>
          <w:sz w:val="20"/>
          <w:szCs w:val="20"/>
          <w:lang w:val="en-GB"/>
        </w:rPr>
        <w:t xml:space="preserve">. This study intends to clarify relationship of estimated fetal weight with umbilical cord diameter and its vein diameter. The study was also establishing whether umbilical cord and its vein diameter are supportive in estimating fetal weight in condition of abnormal cephalic index where Hadlock formula shows estimation error and make recommendations to bring modification in clinical practices. </w:t>
      </w:r>
    </w:p>
    <w:p w14:paraId="183B338F">
      <w:pPr>
        <w:jc w:val="both"/>
        <w:rPr>
          <w:rFonts w:eastAsia="Times New Roman" w:asciiTheme="minorHAnsi" w:hAnsiTheme="minorHAnsi" w:cstheme="minorHAnsi"/>
          <w:b/>
          <w:sz w:val="20"/>
          <w:szCs w:val="20"/>
          <w:lang w:val="en-GB"/>
        </w:rPr>
      </w:pPr>
      <w:r>
        <w:rPr>
          <w:rFonts w:eastAsia="Times New Roman" w:asciiTheme="minorHAnsi" w:hAnsiTheme="minorHAnsi" w:cstheme="minorHAnsi"/>
          <w:b/>
          <w:sz w:val="20"/>
          <w:szCs w:val="20"/>
          <w:lang w:val="en-GB"/>
        </w:rPr>
        <w:t>Objective:</w:t>
      </w:r>
    </w:p>
    <w:p w14:paraId="06F4ECCF">
      <w:pPr>
        <w:jc w:val="both"/>
        <w:rPr>
          <w:rFonts w:eastAsia="Times New Roman" w:asciiTheme="minorHAnsi" w:hAnsiTheme="minorHAnsi" w:cstheme="minorHAnsi"/>
          <w:sz w:val="20"/>
          <w:szCs w:val="20"/>
          <w:lang w:val="en-GB"/>
        </w:rPr>
      </w:pPr>
      <w:r>
        <w:rPr>
          <w:rFonts w:eastAsia="Times New Roman" w:asciiTheme="minorHAnsi" w:hAnsiTheme="minorHAnsi" w:cstheme="minorHAnsi"/>
          <w:sz w:val="20"/>
          <w:szCs w:val="20"/>
          <w:lang w:val="en-GB"/>
        </w:rPr>
        <w:t>To correlate the method of predicting weight of fetus by umbilical cord and its vein diameter.</w:t>
      </w:r>
    </w:p>
    <w:p w14:paraId="3E60F3E3">
      <w:pPr>
        <w:jc w:val="both"/>
        <w:rPr>
          <w:rFonts w:eastAsia="Times New Roman" w:asciiTheme="minorHAnsi" w:hAnsiTheme="minorHAnsi" w:cstheme="minorHAnsi"/>
          <w:b/>
          <w:sz w:val="20"/>
          <w:szCs w:val="20"/>
          <w:lang w:val="en-GB"/>
        </w:rPr>
      </w:pPr>
      <w:r>
        <w:rPr>
          <w:rFonts w:eastAsia="Times New Roman" w:asciiTheme="minorHAnsi" w:hAnsiTheme="minorHAnsi" w:cstheme="minorHAnsi"/>
          <w:b/>
          <w:sz w:val="20"/>
          <w:szCs w:val="20"/>
          <w:lang w:val="en-GB"/>
        </w:rPr>
        <w:t xml:space="preserve">Methodology: </w:t>
      </w:r>
      <w:r>
        <w:rPr>
          <w:rFonts w:eastAsia="Times New Roman" w:asciiTheme="minorHAnsi" w:hAnsiTheme="minorHAnsi" w:cstheme="minorHAnsi"/>
          <w:sz w:val="20"/>
          <w:szCs w:val="20"/>
          <w:lang w:val="en-GB"/>
        </w:rPr>
        <w:t>It was cross sectional analytical study directed at The University of Lahore Teaching Hospital. The study was continued for 12 months for which 200 women in their antenatal period were recruited. Convenient sampling technique was used and the women was followed till the date of delivery for the actual birth weight. Paired t-test and the regression analysis was applied. Data was analysed by SPSS 25.0. All quantitative variables like biparietal diameter, occipitofrontal diameter, circumference of head, length of femur, and circumference of abdomen was reported in mean ± S.D. Regression analysis was used to develop an equation for finding weight of fetus by using diameter of cord and diameter of vein. The difference between averages of expected Fetal weight (by cord and vein diameter) and actual birth weight was tested by paired t-test p- values&lt;0.05 was considered as significant. Singleton fetuses from uncomplicated pregnancies, Accurate dating based on last menstrual period of women and first trimester ultrasonography of first trimester if available, No congenital anomalies; Appropriate for gestational age fetuses those are according to measurements by Hedlock formula; and No maternal disease (e.g., diabetes, hypertension). Gestational age 24-40 weeks as the ultrasonographic measurement become more accurate were included. Females with the history of gestational diabetes mellitus, Mothers with history of fever in first trimester, Females having history of irregular cycles were excluded.</w:t>
      </w:r>
    </w:p>
    <w:p w14:paraId="0FF6B5C0">
      <w:pPr>
        <w:jc w:val="both"/>
        <w:rPr>
          <w:rFonts w:eastAsia="Times New Roman" w:asciiTheme="minorHAnsi" w:hAnsiTheme="minorHAnsi" w:cstheme="minorHAnsi"/>
          <w:b/>
          <w:sz w:val="20"/>
          <w:szCs w:val="20"/>
          <w:lang w:val="en-GB"/>
        </w:rPr>
      </w:pPr>
      <w:r>
        <w:rPr>
          <w:rFonts w:eastAsia="Times New Roman" w:asciiTheme="minorHAnsi" w:hAnsiTheme="minorHAnsi" w:cstheme="minorHAnsi"/>
          <w:b/>
          <w:sz w:val="20"/>
          <w:szCs w:val="20"/>
          <w:lang w:val="en-GB"/>
        </w:rPr>
        <w:t xml:space="preserve">Results: </w:t>
      </w:r>
      <w:r>
        <w:rPr>
          <w:rFonts w:eastAsia="Times New Roman" w:asciiTheme="minorHAnsi" w:hAnsiTheme="minorHAnsi" w:cstheme="minorHAnsi"/>
          <w:sz w:val="20"/>
          <w:szCs w:val="20"/>
          <w:lang w:val="en-GB"/>
        </w:rPr>
        <w:t>The regression equation was applied to estimate estimated fetal weight taking UCD as an independent variable.  EFW(UCD) = 1.749 + 0.72 (UCD) with R = 0.241 and R2 = 0.058 with p-value = 0.013. No statistical difference was found between EFW by Hadlock and the new modal as p-value = 0.932. We also found no statistical difference between the fetal weight estimated by umbilical cord diameter (modal A) and actual birth weight estimated by Hadlock as p-value = 0.080&gt; α = 0.05.</w:t>
      </w:r>
      <w:r>
        <w:rPr>
          <w:rFonts w:eastAsia="Times New Roman" w:asciiTheme="minorHAnsi" w:hAnsiTheme="minorHAnsi" w:cstheme="minorHAnsi"/>
          <w:b/>
          <w:sz w:val="20"/>
          <w:szCs w:val="20"/>
          <w:lang w:val="en-GB"/>
        </w:rPr>
        <w:t xml:space="preserve"> </w:t>
      </w:r>
      <w:r>
        <w:rPr>
          <w:rFonts w:eastAsia="Times New Roman" w:asciiTheme="minorHAnsi" w:hAnsiTheme="minorHAnsi" w:cstheme="minorHAnsi"/>
          <w:sz w:val="20"/>
          <w:szCs w:val="20"/>
          <w:lang w:val="en-GB"/>
        </w:rPr>
        <w:t>The regression equation used to approximate estimated fetal weight taking UVD as independent variable EFW(UVD) = 0.982 + 0.144 (UVDless than 34 weeks) with R = 0.139 and R2 = 0.058 with p-value 0.013. No statistical difference was found between EFW by Headlocks and modal C estimated by umbilical vein diameter (UVDless than 34 weeks) as p-value = 0.986. We also found no statistical difference between new modal and actual birth weight as p-value = 0.050</w:t>
      </w:r>
    </w:p>
    <w:p w14:paraId="152A5C83">
      <w:pPr>
        <w:jc w:val="both"/>
        <w:rPr>
          <w:rFonts w:eastAsia="Times New Roman" w:asciiTheme="minorHAnsi" w:hAnsiTheme="minorHAnsi" w:cstheme="minorHAnsi"/>
          <w:b/>
          <w:sz w:val="20"/>
          <w:szCs w:val="20"/>
          <w:lang w:val="en-GB"/>
        </w:rPr>
      </w:pPr>
      <w:r>
        <w:rPr>
          <w:rFonts w:eastAsia="Times New Roman" w:asciiTheme="minorHAnsi" w:hAnsiTheme="minorHAnsi" w:cstheme="minorHAnsi"/>
          <w:b/>
          <w:sz w:val="20"/>
          <w:szCs w:val="20"/>
          <w:lang w:val="en-GB"/>
        </w:rPr>
        <w:t xml:space="preserve">Discussion: </w:t>
      </w:r>
      <w:r>
        <w:rPr>
          <w:rFonts w:eastAsia="Times New Roman" w:asciiTheme="minorHAnsi" w:hAnsiTheme="minorHAnsi" w:cstheme="minorHAnsi"/>
          <w:sz w:val="20"/>
          <w:szCs w:val="20"/>
          <w:lang w:val="en-GB"/>
        </w:rPr>
        <w:t>This research was led to establish relationships of sonographically estimated fetal weight with umbilical cord and umbilical vein diameter in the last trimester of pregnancy in local population settings. An overall 200 healthy pregnant females were encompassed in the research. Age of gestational and estimated weight was extracted by the ultrasound by means of the biparietal diameter, circumference of the head &amp; abdominal area and the femur length (BPD, HC, AC and FL), noted with the aforesaid umbilical cord and vein diameter taken at a point in time. The statistical difference as on data analysis both for assessed fetal weight by formula of Hadlock and through cord diameter i.e. modal A and vein diameter for gestation below 34 weeks i.e. Modal C does not exist.  As the p-valve is 0.013 for modal A and 0.013 for modal C. The association between the Hadlock and newly proposed method was stronger in model A and C. The relation was feebler and much weak when model B and D was taken as the weight doesn’t correlate if umbilical vein diameter of gestation age more than 34 weeks taken for approximation of weight of fetus. As in model B all the patients in last trimester including 34 weeks and above was included and in model D umbilical vein diameter of cases only more than 34 weeks was taken. As in another study correlation was stronger when gestation is less than 34 weeks but at gestation age more than 34 weeks’ umbilical vein diameter doesn’t remain as reliable tool for estimation of weight9 of fetus. There was no statistical difference for estimating fetal weight by Hadlock formula and umbilical cord diameter by p-value as 0.013 as in Modal A. But there was some statistical difference of estimated weight by Hadlock formula and umbilical vein diameter above 34 weeks as p-value was 0.986 as in Modal D. So the diameter of umbilical cord could be a variable for the estimation of weight of fetus in pregnancy but umbilical vein could not be the variable for estimating fetal weight for above 34 weeks. As described similarly by other authors Aydin Kosus et al</w:t>
      </w:r>
      <w:r>
        <w:rPr>
          <w:rFonts w:eastAsia="Times New Roman" w:asciiTheme="minorHAnsi" w:hAnsiTheme="minorHAnsi" w:cstheme="minorHAnsi"/>
          <w:sz w:val="20"/>
          <w:szCs w:val="20"/>
          <w:vertAlign w:val="superscript"/>
          <w:lang w:val="en-GB"/>
        </w:rPr>
        <w:t>9</w:t>
      </w:r>
      <w:r>
        <w:rPr>
          <w:rFonts w:eastAsia="Times New Roman" w:asciiTheme="minorHAnsi" w:hAnsiTheme="minorHAnsi" w:cstheme="minorHAnsi"/>
          <w:sz w:val="20"/>
          <w:szCs w:val="20"/>
          <w:lang w:val="en-GB"/>
        </w:rPr>
        <w:t xml:space="preserve">. After further studies and progress in this aspect the nomograms could be set for particular diameters of umbilical cord to estimate fetal weight </w:t>
      </w:r>
      <w:r>
        <w:rPr>
          <w:rFonts w:eastAsia="Times New Roman" w:asciiTheme="minorHAnsi" w:hAnsiTheme="minorHAnsi" w:cstheme="minorHAnsi"/>
          <w:sz w:val="20"/>
          <w:szCs w:val="20"/>
          <w:vertAlign w:val="superscript"/>
          <w:lang w:val="en-GB"/>
        </w:rPr>
        <w:t>10</w:t>
      </w:r>
      <w:r>
        <w:rPr>
          <w:rFonts w:eastAsia="Times New Roman" w:asciiTheme="minorHAnsi" w:hAnsiTheme="minorHAnsi" w:cstheme="minorHAnsi"/>
          <w:sz w:val="20"/>
          <w:szCs w:val="20"/>
          <w:lang w:val="en-GB"/>
        </w:rPr>
        <w:t xml:space="preserve">. Similar results was seen and nomograms were made by an Israel’s research where nomograms were made for cord diameter and its vessels diameter. Which engrossed mainly on predicting nomograms after deriving regression equation for cord vein and artery diameter. Regression equations for the diameter of cord reported by age of gestation (GA) is Y = -9.245 + 1.36 GA - 0.017 GA2 (r = 0. 99), for the diameter of the umbilical vein Y = - 6.9 + 0. 72 GA - 8.8 x 10- 3 GA2 (r- 0.994), and for the diameter of umbilical artery y = -1.98 + 0.25 GA- 2.4 x to-3 GA2 (r-= 0.986). The regression curve for the surface area of Wharton's jelly according to gestational age is given by Y "" -260.3 + 23.6 GA - 0.323 GA2. according to Amir Weissman et al isreali population </w:t>
      </w:r>
      <w:r>
        <w:rPr>
          <w:rFonts w:eastAsia="Times New Roman" w:asciiTheme="minorHAnsi" w:hAnsiTheme="minorHAnsi" w:cstheme="minorHAnsi"/>
          <w:sz w:val="20"/>
          <w:szCs w:val="20"/>
          <w:vertAlign w:val="superscript"/>
          <w:lang w:val="en-GB"/>
        </w:rPr>
        <w:t>11</w:t>
      </w:r>
      <w:r>
        <w:rPr>
          <w:rFonts w:eastAsia="Times New Roman" w:asciiTheme="minorHAnsi" w:hAnsiTheme="minorHAnsi" w:cstheme="minorHAnsi"/>
          <w:sz w:val="20"/>
          <w:szCs w:val="20"/>
          <w:lang w:val="en-GB"/>
        </w:rPr>
        <w:t xml:space="preserve">. The foremost study in the above-mentioned field was in 1994 and it stated that the umbilical cord diameter and its vessels diameter i.e umbilical veins and umbilical artery advances with gestational age till 32 weeks succeeded by a plateau </w:t>
      </w:r>
      <w:r>
        <w:rPr>
          <w:rFonts w:eastAsia="Times New Roman" w:asciiTheme="minorHAnsi" w:hAnsiTheme="minorHAnsi" w:cstheme="minorHAnsi"/>
          <w:sz w:val="20"/>
          <w:szCs w:val="20"/>
          <w:vertAlign w:val="superscript"/>
          <w:lang w:val="en-GB"/>
        </w:rPr>
        <w:t>12</w:t>
      </w:r>
      <w:r>
        <w:rPr>
          <w:rFonts w:eastAsia="Times New Roman" w:asciiTheme="minorHAnsi" w:hAnsiTheme="minorHAnsi" w:cstheme="minorHAnsi"/>
          <w:sz w:val="20"/>
          <w:szCs w:val="20"/>
          <w:lang w:val="en-GB"/>
        </w:rPr>
        <w:t>. The second study obtained reference ranges for umbilical cord diameter and CSA and showed that these values rise with gestational age until 32 weeks and relate with fetal size</w:t>
      </w:r>
      <w:r>
        <w:rPr>
          <w:rFonts w:eastAsia="Times New Roman" w:asciiTheme="minorHAnsi" w:hAnsiTheme="minorHAnsi" w:cstheme="minorHAnsi"/>
          <w:sz w:val="20"/>
          <w:szCs w:val="20"/>
          <w:vertAlign w:val="superscript"/>
          <w:lang w:val="en-GB"/>
        </w:rPr>
        <w:t>13</w:t>
      </w:r>
      <w:r>
        <w:rPr>
          <w:rFonts w:eastAsia="Times New Roman" w:asciiTheme="minorHAnsi" w:hAnsiTheme="minorHAnsi" w:cstheme="minorHAnsi"/>
          <w:sz w:val="20"/>
          <w:szCs w:val="20"/>
          <w:lang w:val="en-GB"/>
        </w:rPr>
        <w:t xml:space="preserve">.Togni et al. found the same outcome, but the values augmented up to 33 weeks </w:t>
      </w:r>
      <w:r>
        <w:rPr>
          <w:rFonts w:eastAsia="Times New Roman" w:asciiTheme="minorHAnsi" w:hAnsiTheme="minorHAnsi" w:cstheme="minorHAnsi"/>
          <w:sz w:val="20"/>
          <w:szCs w:val="20"/>
          <w:vertAlign w:val="superscript"/>
          <w:lang w:val="en-GB"/>
        </w:rPr>
        <w:t>14</w:t>
      </w:r>
      <w:r>
        <w:rPr>
          <w:rFonts w:eastAsia="Times New Roman" w:asciiTheme="minorHAnsi" w:hAnsiTheme="minorHAnsi" w:cstheme="minorHAnsi"/>
          <w:sz w:val="20"/>
          <w:szCs w:val="20"/>
          <w:lang w:val="en-GB"/>
        </w:rPr>
        <w:t>. In an Iranian research we found a noteworthy increase in the CSA and circumference of the umbilical cord, umbilical vein and umbilical arteries during pregnancy. There is a significant consistent increase in the CSA of the umbilical cord, the area of umbilical vein and the CSA i.e cross sectional area of Warton Jelly during prenatal period till 30 weeks</w:t>
      </w:r>
      <w:r>
        <w:rPr>
          <w:rFonts w:eastAsia="Times New Roman" w:asciiTheme="minorHAnsi" w:hAnsiTheme="minorHAnsi" w:cstheme="minorHAnsi"/>
          <w:sz w:val="20"/>
          <w:szCs w:val="20"/>
          <w:vertAlign w:val="superscript"/>
          <w:lang w:val="en-GB"/>
        </w:rPr>
        <w:t>15</w:t>
      </w:r>
      <w:r>
        <w:rPr>
          <w:rFonts w:eastAsia="Times New Roman" w:asciiTheme="minorHAnsi" w:hAnsiTheme="minorHAnsi" w:cstheme="minorHAnsi"/>
          <w:sz w:val="20"/>
          <w:szCs w:val="20"/>
          <w:lang w:val="en-GB"/>
        </w:rPr>
        <w:t xml:space="preserve">. Nevertheless, the outcomes of our study support preceding observations and it could be due to the strong correlation that be present. Therefore, dimension of umbilical cord parameters is highly suggested in the routine prenatal sonography </w:t>
      </w:r>
      <w:r>
        <w:rPr>
          <w:rFonts w:eastAsia="Times New Roman" w:asciiTheme="minorHAnsi" w:hAnsiTheme="minorHAnsi" w:cstheme="minorHAnsi"/>
          <w:sz w:val="20"/>
          <w:szCs w:val="20"/>
          <w:vertAlign w:val="superscript"/>
          <w:lang w:val="en-GB"/>
        </w:rPr>
        <w:t>5</w:t>
      </w:r>
      <w:r>
        <w:rPr>
          <w:rFonts w:eastAsia="Times New Roman" w:asciiTheme="minorHAnsi" w:hAnsiTheme="minorHAnsi" w:cstheme="minorHAnsi"/>
          <w:sz w:val="20"/>
          <w:szCs w:val="20"/>
          <w:lang w:val="en-GB"/>
        </w:rPr>
        <w:t>.</w:t>
      </w:r>
    </w:p>
    <w:p w14:paraId="4BE420CB">
      <w:pPr>
        <w:jc w:val="both"/>
        <w:rPr>
          <w:rFonts w:eastAsia="Times New Roman" w:asciiTheme="minorHAnsi" w:hAnsiTheme="minorHAnsi" w:cstheme="minorHAnsi"/>
          <w:sz w:val="20"/>
          <w:szCs w:val="20"/>
          <w:lang w:val="en-GB"/>
        </w:rPr>
      </w:pPr>
      <w:r>
        <w:rPr>
          <w:rFonts w:eastAsia="Times New Roman" w:asciiTheme="minorHAnsi" w:hAnsiTheme="minorHAnsi" w:cstheme="minorHAnsi"/>
          <w:b/>
          <w:sz w:val="20"/>
          <w:szCs w:val="20"/>
          <w:lang w:val="en-GB"/>
        </w:rPr>
        <w:t>Conclusion:</w:t>
      </w:r>
      <w:r>
        <w:rPr>
          <w:rFonts w:eastAsia="Times New Roman" w:asciiTheme="minorHAnsi" w:hAnsiTheme="minorHAnsi" w:cstheme="minorHAnsi"/>
          <w:sz w:val="20"/>
          <w:szCs w:val="20"/>
          <w:lang w:val="en-GB"/>
        </w:rPr>
        <w:t xml:space="preserve"> The study concluded that umbilical cord and the vein diameter serve the main function in predicting the fetal weight and delivery outcomes. This can help the health care professionals in deciding the mode of the delivery while simultaneously helping the pregnant mothers to know about the growth status of the fetus and subsequent outcomes of the pregnancy</w:t>
      </w:r>
    </w:p>
    <w:p w14:paraId="0FD6AAB4">
      <w:pPr>
        <w:jc w:val="both"/>
        <w:rPr>
          <w:rFonts w:asciiTheme="minorHAnsi" w:hAnsiTheme="minorHAnsi" w:cstheme="minorHAnsi"/>
          <w:b/>
          <w:bCs/>
          <w:sz w:val="20"/>
          <w:szCs w:val="20"/>
        </w:rPr>
      </w:pPr>
      <w:r>
        <w:rPr>
          <w:rFonts w:asciiTheme="minorHAnsi" w:hAnsiTheme="minorHAnsi" w:cstheme="minorHAnsi"/>
          <w:b/>
          <w:bCs/>
          <w:sz w:val="20"/>
          <w:szCs w:val="20"/>
        </w:rPr>
        <w:t>References</w:t>
      </w:r>
    </w:p>
    <w:p w14:paraId="204BAB38">
      <w:pPr>
        <w:jc w:val="both"/>
        <w:rPr>
          <w:rFonts w:eastAsia="Calibri"/>
          <w:color w:val="000000"/>
          <w:sz w:val="16"/>
          <w:szCs w:val="16"/>
          <w:lang w:val="en-GB"/>
        </w:rPr>
      </w:pPr>
      <w:r>
        <w:rPr>
          <w:rFonts w:eastAsia="Calibri"/>
          <w:color w:val="000000"/>
          <w:sz w:val="16"/>
          <w:szCs w:val="16"/>
          <w:lang w:val="en-GB"/>
        </w:rPr>
        <w:t>1.</w:t>
      </w:r>
      <w:r>
        <w:rPr>
          <w:rFonts w:eastAsia="Calibri"/>
          <w:color w:val="000000"/>
          <w:sz w:val="16"/>
          <w:szCs w:val="16"/>
          <w:lang w:val="en-GB"/>
        </w:rPr>
        <w:tab/>
      </w:r>
      <w:r>
        <w:rPr>
          <w:rFonts w:eastAsia="Calibri"/>
          <w:color w:val="000000"/>
          <w:sz w:val="16"/>
          <w:szCs w:val="16"/>
          <w:lang w:val="en-GB"/>
        </w:rPr>
        <w:t xml:space="preserve">Mlynarczyk M, Chauhan S, Baydoun H, Wilkes C, Earhart K, Zhao Y et al. The clinical significance of an estimated fetal weight below the 10th percentile: a comparison of outcomes of &lt;5th vs 5th–9th percentile. American Journal of </w:t>
      </w:r>
      <w:r>
        <w:rPr>
          <w:rFonts w:eastAsia="Calibri"/>
          <w:color w:val="000000"/>
          <w:sz w:val="16"/>
          <w:szCs w:val="16"/>
          <w:lang w:val="en-GB"/>
        </w:rPr>
        <w:tab/>
      </w:r>
      <w:r>
        <w:rPr>
          <w:rFonts w:eastAsia="Calibri"/>
          <w:color w:val="000000"/>
          <w:sz w:val="16"/>
          <w:szCs w:val="16"/>
          <w:lang w:val="en-GB"/>
        </w:rPr>
        <w:t xml:space="preserve">Obstetrics and Gynecology. 2017;217(2): 198.e1-198.e11.  </w:t>
      </w:r>
    </w:p>
    <w:p w14:paraId="11F440A3">
      <w:pPr>
        <w:jc w:val="both"/>
        <w:rPr>
          <w:rFonts w:eastAsia="Calibri"/>
          <w:color w:val="000000"/>
          <w:sz w:val="16"/>
          <w:szCs w:val="16"/>
          <w:lang w:val="en-GB"/>
        </w:rPr>
      </w:pPr>
      <w:r>
        <w:rPr>
          <w:rFonts w:eastAsia="Calibri"/>
          <w:color w:val="000000"/>
          <w:sz w:val="16"/>
          <w:szCs w:val="16"/>
          <w:lang w:val="en-GB"/>
        </w:rPr>
        <w:t>2.</w:t>
      </w:r>
      <w:r>
        <w:rPr>
          <w:rFonts w:eastAsia="Calibri"/>
          <w:color w:val="000000"/>
          <w:sz w:val="16"/>
          <w:szCs w:val="16"/>
          <w:lang w:val="en-GB"/>
        </w:rPr>
        <w:tab/>
      </w:r>
      <w:r>
        <w:rPr>
          <w:rFonts w:eastAsia="Calibri"/>
          <w:color w:val="000000"/>
          <w:sz w:val="16"/>
          <w:szCs w:val="16"/>
          <w:lang w:val="en-GB"/>
        </w:rPr>
        <w:t>Superville S, Siccardi M. Leopold Maneuvers. 2021;</w:t>
      </w:r>
    </w:p>
    <w:p w14:paraId="62607704">
      <w:pPr>
        <w:jc w:val="both"/>
        <w:rPr>
          <w:rFonts w:eastAsia="Calibri"/>
          <w:color w:val="000000"/>
          <w:sz w:val="16"/>
          <w:szCs w:val="16"/>
          <w:lang w:val="en-GB"/>
        </w:rPr>
      </w:pPr>
      <w:r>
        <w:rPr>
          <w:rFonts w:eastAsia="Calibri"/>
          <w:color w:val="000000"/>
          <w:sz w:val="16"/>
          <w:szCs w:val="16"/>
          <w:lang w:val="en-GB"/>
        </w:rPr>
        <w:t>3.</w:t>
      </w:r>
      <w:r>
        <w:rPr>
          <w:rFonts w:eastAsia="Calibri"/>
          <w:color w:val="000000"/>
          <w:sz w:val="16"/>
          <w:szCs w:val="16"/>
          <w:lang w:val="en-GB"/>
        </w:rPr>
        <w:tab/>
      </w:r>
      <w:r>
        <w:rPr>
          <w:rFonts w:eastAsia="Calibri"/>
          <w:color w:val="000000"/>
          <w:sz w:val="16"/>
          <w:szCs w:val="16"/>
          <w:lang w:val="en-GB"/>
        </w:rPr>
        <w:t xml:space="preserve">Ugwa EA. Advances in clinical estimation of foetal weight before delivery. Niger J Basic Clin Sci 2015; 12:67-73   </w:t>
      </w:r>
    </w:p>
    <w:p w14:paraId="29C2D16F">
      <w:pPr>
        <w:jc w:val="both"/>
        <w:rPr>
          <w:rFonts w:eastAsia="Calibri"/>
          <w:color w:val="000000"/>
          <w:sz w:val="16"/>
          <w:szCs w:val="16"/>
          <w:lang w:val="en-GB"/>
        </w:rPr>
      </w:pPr>
      <w:r>
        <w:rPr>
          <w:rFonts w:eastAsia="Calibri"/>
          <w:color w:val="000000"/>
          <w:sz w:val="16"/>
          <w:szCs w:val="16"/>
          <w:lang w:val="en-GB"/>
        </w:rPr>
        <w:t>4.</w:t>
      </w:r>
      <w:r>
        <w:rPr>
          <w:rFonts w:eastAsia="Calibri"/>
          <w:color w:val="000000"/>
          <w:sz w:val="16"/>
          <w:szCs w:val="16"/>
          <w:lang w:val="en-GB"/>
        </w:rPr>
        <w:tab/>
      </w:r>
      <w:r>
        <w:rPr>
          <w:rFonts w:eastAsia="Calibri"/>
          <w:color w:val="000000"/>
          <w:sz w:val="16"/>
          <w:szCs w:val="16"/>
          <w:lang w:val="en-GB"/>
        </w:rPr>
        <w:t>Berard J, Dufour P, Vinatier D, Subtil D, Vanderstichele S, Monnier J, et al. Fetal macrosomia: risk factors and outcome: A study of the outcome concerning 100 cases&gt; 4500g. European Journal of Obstetrics &amp; Gynecology and Reproductive Biology. 1998;77(1):5</w:t>
      </w:r>
      <w:r>
        <w:rPr>
          <w:rFonts w:eastAsia="Calibri"/>
          <w:color w:val="000000"/>
          <w:sz w:val="16"/>
          <w:szCs w:val="16"/>
          <w:lang w:val="en-GB"/>
        </w:rPr>
        <w:tab/>
      </w:r>
    </w:p>
    <w:p w14:paraId="31E96844">
      <w:pPr>
        <w:jc w:val="both"/>
        <w:rPr>
          <w:rFonts w:eastAsia="Calibri"/>
          <w:color w:val="000000"/>
          <w:sz w:val="16"/>
          <w:szCs w:val="16"/>
          <w:lang w:val="en-GB"/>
        </w:rPr>
      </w:pPr>
      <w:r>
        <w:rPr>
          <w:rFonts w:eastAsia="Calibri"/>
          <w:color w:val="000000"/>
          <w:sz w:val="16"/>
          <w:szCs w:val="16"/>
          <w:lang w:val="en-GB"/>
        </w:rPr>
        <w:t>5.</w:t>
      </w:r>
      <w:r>
        <w:rPr>
          <w:rFonts w:eastAsia="Calibri"/>
          <w:color w:val="000000"/>
          <w:sz w:val="16"/>
          <w:szCs w:val="16"/>
          <w:lang w:val="en-GB"/>
        </w:rPr>
        <w:tab/>
      </w:r>
      <w:r>
        <w:rPr>
          <w:rFonts w:eastAsia="Calibri"/>
          <w:color w:val="000000"/>
          <w:sz w:val="16"/>
          <w:szCs w:val="16"/>
          <w:lang w:val="en-GB"/>
        </w:rPr>
        <w:t xml:space="preserve">Bossak W, Spellacy W. Accuracy of estimating fetal weight by abdominal palpation. The </w:t>
      </w:r>
      <w:r>
        <w:rPr>
          <w:rFonts w:eastAsia="Calibri"/>
          <w:color w:val="000000"/>
          <w:sz w:val="16"/>
          <w:szCs w:val="16"/>
          <w:lang w:val="en-GB"/>
        </w:rPr>
        <w:tab/>
      </w:r>
      <w:r>
        <w:rPr>
          <w:rFonts w:eastAsia="Calibri"/>
          <w:color w:val="000000"/>
          <w:sz w:val="16"/>
          <w:szCs w:val="16"/>
          <w:lang w:val="en-GB"/>
        </w:rPr>
        <w:t xml:space="preserve">Journal of reproductive medicine. 1972;9(2):58-60. R   </w:t>
      </w:r>
    </w:p>
    <w:p w14:paraId="6251C37B">
      <w:pPr>
        <w:jc w:val="both"/>
        <w:rPr>
          <w:rFonts w:eastAsia="Calibri"/>
          <w:color w:val="000000"/>
          <w:sz w:val="16"/>
          <w:szCs w:val="16"/>
          <w:lang w:val="en-GB"/>
        </w:rPr>
      </w:pPr>
      <w:r>
        <w:rPr>
          <w:rFonts w:eastAsia="Calibri"/>
          <w:color w:val="000000"/>
          <w:sz w:val="16"/>
          <w:szCs w:val="16"/>
          <w:lang w:val="en-GB"/>
        </w:rPr>
        <w:t>6.</w:t>
      </w:r>
      <w:r>
        <w:rPr>
          <w:rFonts w:eastAsia="Calibri"/>
          <w:color w:val="000000"/>
          <w:sz w:val="16"/>
          <w:szCs w:val="16"/>
          <w:lang w:val="en-GB"/>
        </w:rPr>
        <w:tab/>
      </w:r>
      <w:r>
        <w:rPr>
          <w:rFonts w:eastAsia="Calibri"/>
          <w:color w:val="000000"/>
          <w:sz w:val="16"/>
          <w:szCs w:val="16"/>
          <w:lang w:val="en-GB"/>
        </w:rPr>
        <w:t xml:space="preserve">Zhang J, Merialdi M, Platt L, Kramer M. Defining normal and abnormal fetal growth: promises and challenges. American Journal of Obstetrics and Gynecology. 2010;202(6):522-528. </w:t>
      </w:r>
    </w:p>
    <w:p w14:paraId="75C52A29">
      <w:pPr>
        <w:jc w:val="both"/>
        <w:rPr>
          <w:rFonts w:eastAsia="Calibri"/>
          <w:color w:val="000000"/>
          <w:sz w:val="16"/>
          <w:szCs w:val="16"/>
          <w:lang w:val="en-GB"/>
        </w:rPr>
      </w:pPr>
      <w:r>
        <w:rPr>
          <w:rFonts w:eastAsia="Calibri"/>
          <w:color w:val="000000"/>
          <w:sz w:val="16"/>
          <w:szCs w:val="16"/>
          <w:lang w:val="en-GB"/>
        </w:rPr>
        <w:t>7.</w:t>
      </w:r>
      <w:r>
        <w:rPr>
          <w:rFonts w:eastAsia="Calibri"/>
          <w:color w:val="000000"/>
          <w:sz w:val="16"/>
          <w:szCs w:val="16"/>
          <w:lang w:val="en-GB"/>
        </w:rPr>
        <w:tab/>
      </w:r>
      <w:r>
        <w:rPr>
          <w:rFonts w:eastAsia="Calibri"/>
          <w:color w:val="000000"/>
          <w:sz w:val="16"/>
          <w:szCs w:val="16"/>
          <w:lang w:val="en-GB"/>
        </w:rPr>
        <w:t xml:space="preserve">Chandrashekhar Y, Alexander T, Mullasari A, Kumbhani DJ, Alam S, Alexanderson E, et al.Resource and infrastructure-appropriate management of ST-segment elevation myocardial infarction in low-and middle-income countries. Circulation. 2020;141(24):2004-25.h </w:t>
      </w:r>
    </w:p>
    <w:p w14:paraId="27EF56FD">
      <w:pPr>
        <w:jc w:val="both"/>
        <w:rPr>
          <w:rFonts w:eastAsia="Calibri"/>
          <w:color w:val="000000"/>
          <w:sz w:val="16"/>
          <w:szCs w:val="16"/>
          <w:lang w:val="en-GB"/>
        </w:rPr>
      </w:pPr>
      <w:r>
        <w:rPr>
          <w:rFonts w:eastAsia="Calibri"/>
          <w:color w:val="000000"/>
          <w:sz w:val="16"/>
          <w:szCs w:val="16"/>
          <w:lang w:val="en-GB"/>
        </w:rPr>
        <w:t>8.</w:t>
      </w:r>
      <w:r>
        <w:rPr>
          <w:rFonts w:eastAsia="Calibri"/>
          <w:color w:val="000000"/>
          <w:sz w:val="16"/>
          <w:szCs w:val="16"/>
          <w:lang w:val="en-GB"/>
        </w:rPr>
        <w:tab/>
      </w:r>
      <w:r>
        <w:rPr>
          <w:rFonts w:eastAsia="Calibri"/>
          <w:color w:val="000000"/>
          <w:sz w:val="16"/>
          <w:szCs w:val="16"/>
          <w:lang w:val="en-GB"/>
        </w:rPr>
        <w:t>Roland M, Friis C, Voldner N, Godang K, Bollerslev J, Haugen G et al. Fetal Growth versus Birthweight: The Role of Placenta versus Other Determinants. PLoS ONE. 2012;7(6):e39324.</w:t>
      </w:r>
    </w:p>
    <w:p w14:paraId="23E8F790">
      <w:pPr>
        <w:jc w:val="both"/>
        <w:rPr>
          <w:rFonts w:eastAsia="Calibri"/>
          <w:color w:val="000000"/>
          <w:sz w:val="16"/>
          <w:szCs w:val="16"/>
          <w:lang w:val="en-GB"/>
        </w:rPr>
      </w:pPr>
      <w:r>
        <w:rPr>
          <w:rFonts w:eastAsia="Calibri"/>
          <w:color w:val="000000"/>
          <w:sz w:val="16"/>
          <w:szCs w:val="16"/>
          <w:lang w:val="en-GB"/>
        </w:rPr>
        <w:t>9.</w:t>
      </w:r>
      <w:r>
        <w:rPr>
          <w:rFonts w:eastAsia="Calibri"/>
          <w:color w:val="000000"/>
          <w:sz w:val="16"/>
          <w:szCs w:val="16"/>
          <w:lang w:val="en-GB"/>
        </w:rPr>
        <w:tab/>
      </w:r>
      <w:r>
        <w:rPr>
          <w:rFonts w:eastAsia="Calibri"/>
          <w:color w:val="000000"/>
          <w:sz w:val="16"/>
          <w:szCs w:val="16"/>
          <w:lang w:val="en-GB"/>
        </w:rPr>
        <w:t>Kosus A, Kosus N, Turhan NO. Is there any relation between umbilical artery and vein diameter and estimated fetal weight in healthy pregnant women?. Journal of Medical Ultrasonics. 2012 Oct;39(4):227-34.</w:t>
      </w:r>
    </w:p>
    <w:p w14:paraId="3B6E0603">
      <w:pPr>
        <w:jc w:val="both"/>
        <w:rPr>
          <w:rFonts w:eastAsia="Calibri"/>
          <w:color w:val="000000"/>
          <w:sz w:val="16"/>
          <w:szCs w:val="16"/>
          <w:lang w:val="en-GB"/>
        </w:rPr>
      </w:pPr>
      <w:r>
        <w:rPr>
          <w:rFonts w:eastAsia="Calibri"/>
          <w:color w:val="000000"/>
          <w:sz w:val="16"/>
          <w:szCs w:val="16"/>
          <w:lang w:val="en-GB"/>
        </w:rPr>
        <w:t>10.</w:t>
      </w:r>
      <w:r>
        <w:rPr>
          <w:rFonts w:eastAsia="Calibri"/>
          <w:color w:val="000000"/>
          <w:sz w:val="16"/>
          <w:szCs w:val="16"/>
          <w:lang w:val="en-GB"/>
        </w:rPr>
        <w:tab/>
      </w:r>
      <w:r>
        <w:rPr>
          <w:rFonts w:eastAsia="Calibri"/>
          <w:color w:val="000000"/>
          <w:sz w:val="16"/>
          <w:szCs w:val="16"/>
          <w:lang w:val="en-GB"/>
        </w:rPr>
        <w:t>Barbieri C, Cecatti JG, Surita FG, Marussi EF, Costa JV. Sonographic measurement of the umbilical cord area and the diameters of its vessels during pregnancy. Journal of Obstetrics and Gynaecology. 2012 Apr 1;32(3):230-6.</w:t>
      </w:r>
    </w:p>
    <w:p w14:paraId="06E96B7F">
      <w:pPr>
        <w:jc w:val="both"/>
        <w:rPr>
          <w:rFonts w:eastAsia="Calibri"/>
          <w:color w:val="000000"/>
          <w:sz w:val="16"/>
          <w:szCs w:val="16"/>
          <w:lang w:val="en-GB"/>
        </w:rPr>
      </w:pPr>
      <w:r>
        <w:rPr>
          <w:rFonts w:eastAsia="Calibri"/>
          <w:color w:val="000000"/>
          <w:sz w:val="16"/>
          <w:szCs w:val="16"/>
          <w:lang w:val="en-GB"/>
        </w:rPr>
        <w:t>11.</w:t>
      </w:r>
      <w:r>
        <w:rPr>
          <w:rFonts w:eastAsia="Calibri"/>
          <w:color w:val="000000"/>
          <w:sz w:val="16"/>
          <w:szCs w:val="16"/>
          <w:lang w:val="en-GB"/>
        </w:rPr>
        <w:tab/>
      </w:r>
      <w:r>
        <w:rPr>
          <w:rFonts w:eastAsia="Calibri"/>
          <w:color w:val="000000"/>
          <w:sz w:val="16"/>
          <w:szCs w:val="16"/>
          <w:lang w:val="en-GB"/>
        </w:rPr>
        <w:t>Weissman A, Jakobi P, Bronshtein M, Goldstein I. Sonographic measurements of the umbilical cord and vessels during normal pregnancies. Journal of ultrasound in medicine. 1994 Jan;13(1):4-11</w:t>
      </w:r>
    </w:p>
    <w:p w14:paraId="43CDA8C6">
      <w:pPr>
        <w:jc w:val="both"/>
        <w:rPr>
          <w:rFonts w:eastAsia="Calibri"/>
          <w:color w:val="000000"/>
          <w:sz w:val="16"/>
          <w:szCs w:val="16"/>
          <w:lang w:val="en-GB"/>
        </w:rPr>
      </w:pPr>
      <w:r>
        <w:rPr>
          <w:rFonts w:eastAsia="Calibri"/>
          <w:color w:val="000000"/>
          <w:sz w:val="16"/>
          <w:szCs w:val="16"/>
          <w:lang w:val="en-GB"/>
        </w:rPr>
        <w:t>12.</w:t>
      </w:r>
      <w:r>
        <w:rPr>
          <w:rFonts w:eastAsia="Calibri"/>
          <w:color w:val="000000"/>
          <w:sz w:val="16"/>
          <w:szCs w:val="16"/>
          <w:lang w:val="en-GB"/>
        </w:rPr>
        <w:tab/>
      </w:r>
      <w:r>
        <w:rPr>
          <w:rFonts w:eastAsia="Calibri"/>
          <w:color w:val="000000"/>
          <w:sz w:val="16"/>
          <w:szCs w:val="16"/>
          <w:lang w:val="en-GB"/>
        </w:rPr>
        <w:t>Weissman A, Jakobi P, Bronshtein M, Goldstein I. Sonographic measurements of the umbilical cord and vessels during normal pregnancies. Journal of ultrasound in medicine. 1994 Jan;13(1):11-4.</w:t>
      </w:r>
    </w:p>
    <w:p w14:paraId="43D09244">
      <w:pPr>
        <w:jc w:val="both"/>
        <w:rPr>
          <w:rFonts w:eastAsia="Calibri"/>
          <w:color w:val="000000"/>
          <w:sz w:val="16"/>
          <w:szCs w:val="16"/>
          <w:lang w:val="en-GB"/>
        </w:rPr>
      </w:pPr>
      <w:r>
        <w:rPr>
          <w:rFonts w:eastAsia="Calibri"/>
          <w:color w:val="000000"/>
          <w:sz w:val="16"/>
          <w:szCs w:val="16"/>
          <w:lang w:val="en-GB"/>
        </w:rPr>
        <w:t>13.</w:t>
      </w:r>
      <w:r>
        <w:rPr>
          <w:rFonts w:eastAsia="Calibri"/>
          <w:color w:val="000000"/>
          <w:sz w:val="16"/>
          <w:szCs w:val="16"/>
          <w:lang w:val="en-GB"/>
        </w:rPr>
        <w:tab/>
      </w:r>
      <w:r>
        <w:rPr>
          <w:rFonts w:eastAsia="Calibri"/>
          <w:color w:val="000000"/>
          <w:sz w:val="16"/>
          <w:szCs w:val="16"/>
          <w:lang w:val="en-GB"/>
        </w:rPr>
        <w:t>Raio L, Ghezzi F, Di Naro E, Gomez R, Franchi M, Mazor M, Brühwiler H. Sonographic measurement of the umbilical cord and fetal anthropometric parameters. European Journal of Obstetrics &amp; Gynecology and Reproductive Biology. 1999 Apr 1;83(2):131-5.</w:t>
      </w:r>
    </w:p>
    <w:p w14:paraId="3388087B">
      <w:pPr>
        <w:jc w:val="both"/>
        <w:rPr>
          <w:rFonts w:eastAsia="Calibri"/>
          <w:color w:val="000000"/>
          <w:sz w:val="16"/>
          <w:szCs w:val="16"/>
          <w:lang w:val="en-GB"/>
        </w:rPr>
      </w:pPr>
      <w:r>
        <w:rPr>
          <w:rFonts w:eastAsia="Calibri"/>
          <w:color w:val="000000"/>
          <w:sz w:val="16"/>
          <w:szCs w:val="16"/>
          <w:lang w:val="en-GB"/>
        </w:rPr>
        <w:t>14.</w:t>
      </w:r>
      <w:r>
        <w:rPr>
          <w:rFonts w:eastAsia="Calibri"/>
          <w:color w:val="000000"/>
          <w:sz w:val="16"/>
          <w:szCs w:val="16"/>
          <w:lang w:val="en-GB"/>
        </w:rPr>
        <w:tab/>
      </w:r>
      <w:r>
        <w:rPr>
          <w:rFonts w:eastAsia="Calibri"/>
          <w:color w:val="000000"/>
          <w:sz w:val="16"/>
          <w:szCs w:val="16"/>
          <w:lang w:val="en-GB"/>
        </w:rPr>
        <w:t>Togni FA, Júnior EA, Moron AF, Vasques FA, Torloni MR, Nardozza LM, Filho HA. Reference intervals for the cross sectional area of the umbilical cord during gestation.</w:t>
      </w:r>
    </w:p>
    <w:p w14:paraId="04BA1EFE">
      <w:pPr>
        <w:jc w:val="both"/>
        <w:rPr>
          <w:rFonts w:eastAsia="Calibri"/>
          <w:color w:val="000000"/>
          <w:sz w:val="16"/>
          <w:szCs w:val="16"/>
          <w:lang w:val="en-GB"/>
        </w:rPr>
      </w:pPr>
      <w:r>
        <w:rPr>
          <w:rFonts w:eastAsia="Calibri"/>
          <w:color w:val="000000"/>
          <w:sz w:val="16"/>
          <w:szCs w:val="16"/>
          <w:lang w:val="en-GB"/>
        </w:rPr>
        <w:t>15.</w:t>
      </w:r>
      <w:r>
        <w:rPr>
          <w:rFonts w:eastAsia="Calibri"/>
          <w:color w:val="000000"/>
          <w:sz w:val="16"/>
          <w:szCs w:val="16"/>
          <w:lang w:val="en-GB"/>
        </w:rPr>
        <w:tab/>
      </w:r>
      <w:r>
        <w:rPr>
          <w:rFonts w:eastAsia="Calibri"/>
          <w:color w:val="000000"/>
          <w:sz w:val="16"/>
          <w:szCs w:val="16"/>
          <w:lang w:val="en-GB"/>
        </w:rPr>
        <w:t>Rostamzadeh S, Kalantari M, Shahriari M, Shakiba M. Sonographic measurement of the umbilical cord and its vessels and their relation with fetal anthropometric measurements. Iranian Journal of Radiology. 2015 Jul;12(3). 24</w:t>
      </w:r>
    </w:p>
    <w:p w14:paraId="46369019">
      <w:pPr>
        <w:jc w:val="both"/>
        <w:rPr>
          <w:rFonts w:eastAsia="Calibri"/>
          <w:color w:val="000000"/>
          <w:sz w:val="16"/>
          <w:szCs w:val="16"/>
          <w:lang w:val="en-GB"/>
        </w:rPr>
      </w:pPr>
    </w:p>
    <w:p w14:paraId="106AF664">
      <w:pPr>
        <w:jc w:val="both"/>
        <w:rPr>
          <w:rFonts w:eastAsia="Calibri"/>
          <w:color w:val="000000"/>
          <w:sz w:val="16"/>
          <w:szCs w:val="16"/>
          <w:lang w:val="en-GB"/>
        </w:rPr>
      </w:pPr>
    </w:p>
    <w:p w14:paraId="00E5AF5A">
      <w:pPr>
        <w:jc w:val="both"/>
        <w:rPr>
          <w:rFonts w:eastAsia="Calibri"/>
          <w:color w:val="000000"/>
          <w:sz w:val="16"/>
          <w:szCs w:val="16"/>
          <w:lang w:val="en-GB"/>
        </w:rPr>
      </w:pPr>
    </w:p>
    <w:p w14:paraId="42A3124A">
      <w:pPr>
        <w:jc w:val="both"/>
        <w:rPr>
          <w:rFonts w:eastAsia="Calibri"/>
          <w:color w:val="000000"/>
          <w:sz w:val="16"/>
          <w:szCs w:val="16"/>
          <w:lang w:val="en-GB"/>
        </w:rPr>
      </w:pPr>
    </w:p>
    <w:p w14:paraId="1C9863FB">
      <w:pPr>
        <w:jc w:val="both"/>
        <w:rPr>
          <w:rFonts w:eastAsia="Calibri"/>
          <w:color w:val="000000"/>
          <w:sz w:val="16"/>
          <w:szCs w:val="16"/>
          <w:lang w:val="en-GB"/>
        </w:rPr>
      </w:pPr>
    </w:p>
    <w:p w14:paraId="494650BF">
      <w:pPr>
        <w:jc w:val="both"/>
        <w:rPr>
          <w:rFonts w:eastAsia="Calibri"/>
          <w:color w:val="000000"/>
          <w:sz w:val="16"/>
          <w:szCs w:val="16"/>
          <w:lang w:val="en-GB"/>
        </w:rPr>
      </w:pPr>
    </w:p>
    <w:p w14:paraId="5CC96A1E">
      <w:pPr>
        <w:jc w:val="both"/>
        <w:rPr>
          <w:rFonts w:eastAsia="Calibri"/>
          <w:color w:val="000000"/>
          <w:sz w:val="16"/>
          <w:szCs w:val="16"/>
          <w:lang w:val="en-GB"/>
        </w:rPr>
        <w:sectPr>
          <w:headerReference r:id="rId5" w:type="default"/>
          <w:footerReference r:id="rId6" w:type="default"/>
          <w:pgSz w:w="11906" w:h="16838"/>
          <w:pgMar w:top="1138" w:right="1138" w:bottom="1138" w:left="1138" w:header="706" w:footer="850" w:gutter="0"/>
          <w:cols w:space="282" w:num="2"/>
        </w:sectPr>
      </w:pPr>
      <w:r>
        <w:rPr>
          <w:rFonts w:asciiTheme="minorHAnsi" w:hAnsiTheme="minorHAnsi" w:cstheme="minorHAnsi"/>
          <w:sz w:val="16"/>
          <w:szCs w:val="16"/>
        </w:rPr>
        <w:fldChar w:fldCharType="begin"/>
      </w:r>
      <w:r>
        <w:rPr>
          <w:rFonts w:asciiTheme="minorHAnsi" w:hAnsiTheme="minorHAnsi" w:cstheme="minorHAnsi"/>
          <w:sz w:val="16"/>
          <w:szCs w:val="16"/>
        </w:rPr>
        <w:instrText xml:space="preserve"> ADDIN EN.REFLIST </w:instrText>
      </w:r>
      <w:r>
        <w:rPr>
          <w:rFonts w:asciiTheme="minorHAnsi" w:hAnsiTheme="minorHAnsi" w:cstheme="minorHAnsi"/>
          <w:sz w:val="16"/>
          <w:szCs w:val="16"/>
        </w:rPr>
        <w:fldChar w:fldCharType="end"/>
      </w:r>
    </w:p>
    <w:p w14:paraId="219625E5">
      <w:pPr>
        <w:spacing w:before="120" w:after="120"/>
        <w:jc w:val="center"/>
        <w:rPr>
          <w:b/>
          <w:sz w:val="16"/>
          <w:szCs w:val="16"/>
        </w:rPr>
      </w:pPr>
      <w:bookmarkStart w:id="0" w:name="_Toc116295007"/>
    </w:p>
    <w:bookmarkEnd w:id="0"/>
    <w:tbl>
      <w:tblPr>
        <w:tblStyle w:val="5"/>
        <w:tblW w:w="700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81"/>
        <w:gridCol w:w="703"/>
        <w:gridCol w:w="702"/>
        <w:gridCol w:w="734"/>
        <w:gridCol w:w="755"/>
        <w:gridCol w:w="702"/>
        <w:gridCol w:w="735"/>
        <w:gridCol w:w="991"/>
      </w:tblGrid>
      <w:tr w14:paraId="5401FF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97" w:hRule="atLeast"/>
          <w:jc w:val="center"/>
        </w:trPr>
        <w:tc>
          <w:tcPr>
            <w:tcW w:w="7003" w:type="dxa"/>
            <w:gridSpan w:val="8"/>
            <w:tcBorders>
              <w:top w:val="nil"/>
              <w:left w:val="nil"/>
              <w:bottom w:val="nil"/>
              <w:right w:val="nil"/>
            </w:tcBorders>
            <w:shd w:val="clear" w:color="auto" w:fill="FFFFFF"/>
            <w:vAlign w:val="center"/>
          </w:tcPr>
          <w:p w14:paraId="7586EB69">
            <w:pPr>
              <w:autoSpaceDE w:val="0"/>
              <w:autoSpaceDN w:val="0"/>
              <w:adjustRightInd w:val="0"/>
              <w:spacing w:line="360" w:lineRule="auto"/>
              <w:ind w:left="60" w:right="60"/>
              <w:jc w:val="center"/>
              <w:rPr>
                <w:color w:val="010205"/>
                <w:sz w:val="16"/>
                <w:szCs w:val="16"/>
              </w:rPr>
            </w:pPr>
            <w:r>
              <w:rPr>
                <w:b/>
                <w:bCs/>
                <w:color w:val="010205"/>
                <w:sz w:val="16"/>
                <w:szCs w:val="16"/>
              </w:rPr>
              <w:t xml:space="preserve">Table 1. </w:t>
            </w:r>
            <w:r>
              <w:rPr>
                <w:bCs/>
                <w:color w:val="010205"/>
                <w:sz w:val="16"/>
                <w:szCs w:val="16"/>
              </w:rPr>
              <w:t>Descriptive Statistics</w:t>
            </w:r>
          </w:p>
        </w:tc>
      </w:tr>
      <w:tr w14:paraId="49A132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11" w:hRule="atLeast"/>
          <w:jc w:val="center"/>
        </w:trPr>
        <w:tc>
          <w:tcPr>
            <w:tcW w:w="1681" w:type="dxa"/>
            <w:vMerge w:val="restart"/>
            <w:tcBorders>
              <w:top w:val="nil"/>
              <w:left w:val="nil"/>
              <w:bottom w:val="nil"/>
              <w:right w:val="nil"/>
            </w:tcBorders>
            <w:shd w:val="clear" w:color="auto" w:fill="FFFFFF"/>
            <w:vAlign w:val="bottom"/>
          </w:tcPr>
          <w:p w14:paraId="6BC3E669">
            <w:pPr>
              <w:autoSpaceDE w:val="0"/>
              <w:autoSpaceDN w:val="0"/>
              <w:adjustRightInd w:val="0"/>
              <w:spacing w:line="360" w:lineRule="auto"/>
              <w:jc w:val="both"/>
              <w:rPr>
                <w:sz w:val="16"/>
                <w:szCs w:val="16"/>
              </w:rPr>
            </w:pPr>
          </w:p>
        </w:tc>
        <w:tc>
          <w:tcPr>
            <w:tcW w:w="703" w:type="dxa"/>
            <w:tcBorders>
              <w:top w:val="nil"/>
              <w:left w:val="nil"/>
              <w:bottom w:val="nil"/>
              <w:right w:val="nil"/>
            </w:tcBorders>
            <w:shd w:val="clear" w:color="auto" w:fill="FFFFFF"/>
            <w:vAlign w:val="bottom"/>
          </w:tcPr>
          <w:p w14:paraId="556B36A4">
            <w:pPr>
              <w:autoSpaceDE w:val="0"/>
              <w:autoSpaceDN w:val="0"/>
              <w:adjustRightInd w:val="0"/>
              <w:spacing w:line="360" w:lineRule="auto"/>
              <w:ind w:left="60" w:right="60"/>
              <w:jc w:val="both"/>
              <w:rPr>
                <w:color w:val="264A60"/>
                <w:sz w:val="16"/>
                <w:szCs w:val="16"/>
              </w:rPr>
            </w:pPr>
            <w:r>
              <w:rPr>
                <w:color w:val="264A60"/>
                <w:sz w:val="16"/>
                <w:szCs w:val="16"/>
              </w:rPr>
              <w:t>N</w:t>
            </w:r>
          </w:p>
        </w:tc>
        <w:tc>
          <w:tcPr>
            <w:tcW w:w="702" w:type="dxa"/>
            <w:tcBorders>
              <w:top w:val="nil"/>
              <w:left w:val="single" w:color="E0E0E0" w:sz="8" w:space="0"/>
              <w:bottom w:val="nil"/>
              <w:right w:val="nil"/>
            </w:tcBorders>
            <w:shd w:val="clear" w:color="auto" w:fill="FFFFFF"/>
            <w:vAlign w:val="bottom"/>
          </w:tcPr>
          <w:p w14:paraId="0D1C0C05">
            <w:pPr>
              <w:autoSpaceDE w:val="0"/>
              <w:autoSpaceDN w:val="0"/>
              <w:adjustRightInd w:val="0"/>
              <w:spacing w:line="360" w:lineRule="auto"/>
              <w:ind w:left="60" w:right="60"/>
              <w:jc w:val="both"/>
              <w:rPr>
                <w:color w:val="264A60"/>
                <w:sz w:val="16"/>
                <w:szCs w:val="16"/>
              </w:rPr>
            </w:pPr>
            <w:r>
              <w:rPr>
                <w:color w:val="264A60"/>
                <w:sz w:val="16"/>
                <w:szCs w:val="16"/>
              </w:rPr>
              <w:t>Range</w:t>
            </w:r>
          </w:p>
        </w:tc>
        <w:tc>
          <w:tcPr>
            <w:tcW w:w="734" w:type="dxa"/>
            <w:tcBorders>
              <w:top w:val="nil"/>
              <w:left w:val="single" w:color="E0E0E0" w:sz="8" w:space="0"/>
              <w:bottom w:val="nil"/>
              <w:right w:val="nil"/>
            </w:tcBorders>
            <w:shd w:val="clear" w:color="auto" w:fill="FFFFFF"/>
            <w:vAlign w:val="bottom"/>
          </w:tcPr>
          <w:p w14:paraId="0805D883">
            <w:pPr>
              <w:autoSpaceDE w:val="0"/>
              <w:autoSpaceDN w:val="0"/>
              <w:adjustRightInd w:val="0"/>
              <w:spacing w:line="360" w:lineRule="auto"/>
              <w:ind w:left="60" w:right="60"/>
              <w:jc w:val="both"/>
              <w:rPr>
                <w:color w:val="264A60"/>
                <w:sz w:val="16"/>
                <w:szCs w:val="16"/>
              </w:rPr>
            </w:pPr>
            <w:r>
              <w:rPr>
                <w:color w:val="264A60"/>
                <w:sz w:val="16"/>
                <w:szCs w:val="16"/>
              </w:rPr>
              <w:t>Minimum</w:t>
            </w:r>
          </w:p>
        </w:tc>
        <w:tc>
          <w:tcPr>
            <w:tcW w:w="755" w:type="dxa"/>
            <w:tcBorders>
              <w:top w:val="nil"/>
              <w:left w:val="single" w:color="E0E0E0" w:sz="8" w:space="0"/>
              <w:bottom w:val="nil"/>
              <w:right w:val="nil"/>
            </w:tcBorders>
            <w:shd w:val="clear" w:color="auto" w:fill="FFFFFF"/>
            <w:vAlign w:val="bottom"/>
          </w:tcPr>
          <w:p w14:paraId="634FD202">
            <w:pPr>
              <w:autoSpaceDE w:val="0"/>
              <w:autoSpaceDN w:val="0"/>
              <w:adjustRightInd w:val="0"/>
              <w:spacing w:line="360" w:lineRule="auto"/>
              <w:ind w:left="60" w:right="60"/>
              <w:jc w:val="both"/>
              <w:rPr>
                <w:color w:val="264A60"/>
                <w:sz w:val="16"/>
                <w:szCs w:val="16"/>
              </w:rPr>
            </w:pPr>
            <w:r>
              <w:rPr>
                <w:color w:val="264A60"/>
                <w:sz w:val="16"/>
                <w:szCs w:val="16"/>
              </w:rPr>
              <w:t>Maximum</w:t>
            </w:r>
          </w:p>
        </w:tc>
        <w:tc>
          <w:tcPr>
            <w:tcW w:w="1437" w:type="dxa"/>
            <w:gridSpan w:val="2"/>
            <w:tcBorders>
              <w:top w:val="nil"/>
              <w:left w:val="single" w:color="E0E0E0" w:sz="8" w:space="0"/>
              <w:bottom w:val="nil"/>
              <w:right w:val="nil"/>
            </w:tcBorders>
            <w:shd w:val="clear" w:color="auto" w:fill="FFFFFF"/>
            <w:vAlign w:val="bottom"/>
          </w:tcPr>
          <w:p w14:paraId="08388E51">
            <w:pPr>
              <w:autoSpaceDE w:val="0"/>
              <w:autoSpaceDN w:val="0"/>
              <w:adjustRightInd w:val="0"/>
              <w:spacing w:line="360" w:lineRule="auto"/>
              <w:ind w:left="60" w:right="60"/>
              <w:jc w:val="both"/>
              <w:rPr>
                <w:color w:val="264A60"/>
                <w:sz w:val="16"/>
                <w:szCs w:val="16"/>
              </w:rPr>
            </w:pPr>
            <w:r>
              <w:rPr>
                <w:color w:val="264A60"/>
                <w:sz w:val="16"/>
                <w:szCs w:val="16"/>
              </w:rPr>
              <w:t>Mean</w:t>
            </w:r>
          </w:p>
        </w:tc>
        <w:tc>
          <w:tcPr>
            <w:tcW w:w="989" w:type="dxa"/>
            <w:tcBorders>
              <w:top w:val="nil"/>
              <w:left w:val="single" w:color="E0E0E0" w:sz="8" w:space="0"/>
              <w:bottom w:val="nil"/>
              <w:right w:val="nil"/>
            </w:tcBorders>
            <w:shd w:val="clear" w:color="auto" w:fill="FFFFFF"/>
            <w:vAlign w:val="bottom"/>
          </w:tcPr>
          <w:p w14:paraId="7CB86900">
            <w:pPr>
              <w:autoSpaceDE w:val="0"/>
              <w:autoSpaceDN w:val="0"/>
              <w:adjustRightInd w:val="0"/>
              <w:spacing w:line="360" w:lineRule="auto"/>
              <w:ind w:left="60" w:right="60"/>
              <w:jc w:val="both"/>
              <w:rPr>
                <w:color w:val="264A60"/>
                <w:sz w:val="16"/>
                <w:szCs w:val="16"/>
              </w:rPr>
            </w:pPr>
            <w:r>
              <w:rPr>
                <w:color w:val="264A60"/>
                <w:sz w:val="16"/>
                <w:szCs w:val="16"/>
              </w:rPr>
              <w:t>Std. Deviation</w:t>
            </w:r>
          </w:p>
        </w:tc>
      </w:tr>
      <w:tr w14:paraId="181AF1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97" w:hRule="atLeast"/>
          <w:jc w:val="center"/>
        </w:trPr>
        <w:tc>
          <w:tcPr>
            <w:tcW w:w="1681" w:type="dxa"/>
            <w:vMerge w:val="continue"/>
            <w:tcBorders>
              <w:top w:val="nil"/>
              <w:left w:val="nil"/>
              <w:bottom w:val="nil"/>
              <w:right w:val="nil"/>
            </w:tcBorders>
            <w:shd w:val="clear" w:color="auto" w:fill="FFFFFF"/>
            <w:vAlign w:val="bottom"/>
          </w:tcPr>
          <w:p w14:paraId="48141715">
            <w:pPr>
              <w:autoSpaceDE w:val="0"/>
              <w:autoSpaceDN w:val="0"/>
              <w:adjustRightInd w:val="0"/>
              <w:spacing w:line="360" w:lineRule="auto"/>
              <w:jc w:val="both"/>
              <w:rPr>
                <w:color w:val="264A60"/>
                <w:sz w:val="16"/>
                <w:szCs w:val="16"/>
              </w:rPr>
            </w:pPr>
          </w:p>
        </w:tc>
        <w:tc>
          <w:tcPr>
            <w:tcW w:w="703" w:type="dxa"/>
            <w:tcBorders>
              <w:top w:val="nil"/>
              <w:left w:val="nil"/>
              <w:bottom w:val="single" w:color="152935" w:sz="8" w:space="0"/>
              <w:right w:val="nil"/>
            </w:tcBorders>
            <w:shd w:val="clear" w:color="auto" w:fill="FFFFFF"/>
            <w:vAlign w:val="bottom"/>
          </w:tcPr>
          <w:p w14:paraId="45C6494F">
            <w:pPr>
              <w:autoSpaceDE w:val="0"/>
              <w:autoSpaceDN w:val="0"/>
              <w:adjustRightInd w:val="0"/>
              <w:spacing w:line="360" w:lineRule="auto"/>
              <w:ind w:left="60" w:right="60"/>
              <w:jc w:val="both"/>
              <w:rPr>
                <w:color w:val="264A60"/>
                <w:sz w:val="16"/>
                <w:szCs w:val="16"/>
              </w:rPr>
            </w:pPr>
            <w:r>
              <w:rPr>
                <w:color w:val="264A60"/>
                <w:sz w:val="16"/>
                <w:szCs w:val="16"/>
              </w:rPr>
              <w:t>Statistic</w:t>
            </w:r>
          </w:p>
        </w:tc>
        <w:tc>
          <w:tcPr>
            <w:tcW w:w="702" w:type="dxa"/>
            <w:tcBorders>
              <w:top w:val="nil"/>
              <w:left w:val="single" w:color="E0E0E0" w:sz="8" w:space="0"/>
              <w:bottom w:val="single" w:color="152935" w:sz="8" w:space="0"/>
              <w:right w:val="nil"/>
            </w:tcBorders>
            <w:shd w:val="clear" w:color="auto" w:fill="FFFFFF"/>
            <w:vAlign w:val="bottom"/>
          </w:tcPr>
          <w:p w14:paraId="62F73CE1">
            <w:pPr>
              <w:autoSpaceDE w:val="0"/>
              <w:autoSpaceDN w:val="0"/>
              <w:adjustRightInd w:val="0"/>
              <w:spacing w:line="360" w:lineRule="auto"/>
              <w:ind w:left="60" w:right="60"/>
              <w:jc w:val="both"/>
              <w:rPr>
                <w:color w:val="264A60"/>
                <w:sz w:val="16"/>
                <w:szCs w:val="16"/>
              </w:rPr>
            </w:pPr>
            <w:r>
              <w:rPr>
                <w:color w:val="264A60"/>
                <w:sz w:val="16"/>
                <w:szCs w:val="16"/>
              </w:rPr>
              <w:t>Statistic</w:t>
            </w:r>
          </w:p>
        </w:tc>
        <w:tc>
          <w:tcPr>
            <w:tcW w:w="734" w:type="dxa"/>
            <w:tcBorders>
              <w:top w:val="nil"/>
              <w:left w:val="single" w:color="E0E0E0" w:sz="8" w:space="0"/>
              <w:bottom w:val="single" w:color="152935" w:sz="8" w:space="0"/>
              <w:right w:val="nil"/>
            </w:tcBorders>
            <w:shd w:val="clear" w:color="auto" w:fill="FFFFFF"/>
            <w:vAlign w:val="bottom"/>
          </w:tcPr>
          <w:p w14:paraId="41E77422">
            <w:pPr>
              <w:autoSpaceDE w:val="0"/>
              <w:autoSpaceDN w:val="0"/>
              <w:adjustRightInd w:val="0"/>
              <w:spacing w:line="360" w:lineRule="auto"/>
              <w:ind w:left="60" w:right="60"/>
              <w:jc w:val="both"/>
              <w:rPr>
                <w:color w:val="264A60"/>
                <w:sz w:val="16"/>
                <w:szCs w:val="16"/>
              </w:rPr>
            </w:pPr>
            <w:r>
              <w:rPr>
                <w:color w:val="264A60"/>
                <w:sz w:val="16"/>
                <w:szCs w:val="16"/>
              </w:rPr>
              <w:t>Statistic</w:t>
            </w:r>
          </w:p>
        </w:tc>
        <w:tc>
          <w:tcPr>
            <w:tcW w:w="755" w:type="dxa"/>
            <w:tcBorders>
              <w:top w:val="nil"/>
              <w:left w:val="single" w:color="E0E0E0" w:sz="8" w:space="0"/>
              <w:bottom w:val="single" w:color="152935" w:sz="8" w:space="0"/>
              <w:right w:val="nil"/>
            </w:tcBorders>
            <w:shd w:val="clear" w:color="auto" w:fill="FFFFFF"/>
            <w:vAlign w:val="bottom"/>
          </w:tcPr>
          <w:p w14:paraId="675F0182">
            <w:pPr>
              <w:autoSpaceDE w:val="0"/>
              <w:autoSpaceDN w:val="0"/>
              <w:adjustRightInd w:val="0"/>
              <w:spacing w:line="360" w:lineRule="auto"/>
              <w:ind w:left="60" w:right="60"/>
              <w:jc w:val="both"/>
              <w:rPr>
                <w:color w:val="264A60"/>
                <w:sz w:val="16"/>
                <w:szCs w:val="16"/>
              </w:rPr>
            </w:pPr>
            <w:r>
              <w:rPr>
                <w:color w:val="264A60"/>
                <w:sz w:val="16"/>
                <w:szCs w:val="16"/>
              </w:rPr>
              <w:t>Statistic</w:t>
            </w:r>
          </w:p>
        </w:tc>
        <w:tc>
          <w:tcPr>
            <w:tcW w:w="702" w:type="dxa"/>
            <w:tcBorders>
              <w:top w:val="nil"/>
              <w:left w:val="single" w:color="E0E0E0" w:sz="8" w:space="0"/>
              <w:bottom w:val="single" w:color="152935" w:sz="8" w:space="0"/>
              <w:right w:val="single" w:color="E0E0E0" w:sz="8" w:space="0"/>
            </w:tcBorders>
            <w:shd w:val="clear" w:color="auto" w:fill="FFFFFF"/>
            <w:vAlign w:val="bottom"/>
          </w:tcPr>
          <w:p w14:paraId="42C9CB2B">
            <w:pPr>
              <w:autoSpaceDE w:val="0"/>
              <w:autoSpaceDN w:val="0"/>
              <w:adjustRightInd w:val="0"/>
              <w:spacing w:line="360" w:lineRule="auto"/>
              <w:ind w:left="60" w:right="60"/>
              <w:jc w:val="both"/>
              <w:rPr>
                <w:color w:val="264A60"/>
                <w:sz w:val="16"/>
                <w:szCs w:val="16"/>
              </w:rPr>
            </w:pPr>
            <w:r>
              <w:rPr>
                <w:color w:val="264A60"/>
                <w:sz w:val="16"/>
                <w:szCs w:val="16"/>
              </w:rPr>
              <w:t>Statistic</w:t>
            </w:r>
          </w:p>
        </w:tc>
        <w:tc>
          <w:tcPr>
            <w:tcW w:w="735" w:type="dxa"/>
            <w:tcBorders>
              <w:top w:val="nil"/>
              <w:left w:val="single" w:color="E0E0E0" w:sz="8" w:space="0"/>
              <w:bottom w:val="single" w:color="152935" w:sz="8" w:space="0"/>
              <w:right w:val="nil"/>
            </w:tcBorders>
            <w:shd w:val="clear" w:color="auto" w:fill="FFFFFF"/>
            <w:vAlign w:val="bottom"/>
          </w:tcPr>
          <w:p w14:paraId="5283FC86">
            <w:pPr>
              <w:autoSpaceDE w:val="0"/>
              <w:autoSpaceDN w:val="0"/>
              <w:adjustRightInd w:val="0"/>
              <w:spacing w:line="360" w:lineRule="auto"/>
              <w:ind w:left="60" w:right="60"/>
              <w:jc w:val="both"/>
              <w:rPr>
                <w:color w:val="264A60"/>
                <w:sz w:val="16"/>
                <w:szCs w:val="16"/>
              </w:rPr>
            </w:pPr>
            <w:r>
              <w:rPr>
                <w:color w:val="264A60"/>
                <w:sz w:val="16"/>
                <w:szCs w:val="16"/>
              </w:rPr>
              <w:t>Std. Error</w:t>
            </w:r>
          </w:p>
        </w:tc>
        <w:tc>
          <w:tcPr>
            <w:tcW w:w="989" w:type="dxa"/>
            <w:tcBorders>
              <w:top w:val="nil"/>
              <w:left w:val="single" w:color="E0E0E0" w:sz="8" w:space="0"/>
              <w:bottom w:val="single" w:color="152935" w:sz="8" w:space="0"/>
              <w:right w:val="nil"/>
            </w:tcBorders>
            <w:shd w:val="clear" w:color="auto" w:fill="FFFFFF"/>
            <w:vAlign w:val="bottom"/>
          </w:tcPr>
          <w:p w14:paraId="2C7B7A98">
            <w:pPr>
              <w:autoSpaceDE w:val="0"/>
              <w:autoSpaceDN w:val="0"/>
              <w:adjustRightInd w:val="0"/>
              <w:spacing w:line="360" w:lineRule="auto"/>
              <w:ind w:left="60" w:right="60"/>
              <w:jc w:val="both"/>
              <w:rPr>
                <w:color w:val="264A60"/>
                <w:sz w:val="16"/>
                <w:szCs w:val="16"/>
              </w:rPr>
            </w:pPr>
            <w:r>
              <w:rPr>
                <w:color w:val="264A60"/>
                <w:sz w:val="16"/>
                <w:szCs w:val="16"/>
              </w:rPr>
              <w:t>Statistic</w:t>
            </w:r>
          </w:p>
        </w:tc>
      </w:tr>
      <w:tr w14:paraId="38096D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11" w:hRule="atLeast"/>
          <w:jc w:val="center"/>
        </w:trPr>
        <w:tc>
          <w:tcPr>
            <w:tcW w:w="1681" w:type="dxa"/>
            <w:tcBorders>
              <w:top w:val="single" w:color="152935" w:sz="8" w:space="0"/>
              <w:left w:val="nil"/>
              <w:bottom w:val="single" w:color="AEAEAE" w:sz="8" w:space="0"/>
              <w:right w:val="nil"/>
            </w:tcBorders>
            <w:shd w:val="clear" w:color="auto" w:fill="E0E0E0"/>
          </w:tcPr>
          <w:p w14:paraId="5CBD5A30">
            <w:pPr>
              <w:autoSpaceDE w:val="0"/>
              <w:autoSpaceDN w:val="0"/>
              <w:adjustRightInd w:val="0"/>
              <w:spacing w:line="360" w:lineRule="auto"/>
              <w:ind w:left="60" w:right="60"/>
              <w:jc w:val="both"/>
              <w:rPr>
                <w:color w:val="264A60"/>
                <w:sz w:val="16"/>
                <w:szCs w:val="16"/>
              </w:rPr>
            </w:pPr>
            <w:r>
              <w:rPr>
                <w:color w:val="264A60"/>
                <w:sz w:val="16"/>
                <w:szCs w:val="16"/>
              </w:rPr>
              <w:t>Gestational Age</w:t>
            </w:r>
          </w:p>
        </w:tc>
        <w:tc>
          <w:tcPr>
            <w:tcW w:w="703" w:type="dxa"/>
            <w:tcBorders>
              <w:top w:val="single" w:color="152935" w:sz="8" w:space="0"/>
              <w:left w:val="nil"/>
              <w:bottom w:val="single" w:color="AEAEAE" w:sz="8" w:space="0"/>
              <w:right w:val="nil"/>
            </w:tcBorders>
            <w:shd w:val="clear" w:color="auto" w:fill="FFFFFF"/>
          </w:tcPr>
          <w:p w14:paraId="6739D866">
            <w:pPr>
              <w:autoSpaceDE w:val="0"/>
              <w:autoSpaceDN w:val="0"/>
              <w:adjustRightInd w:val="0"/>
              <w:spacing w:line="360" w:lineRule="auto"/>
              <w:ind w:left="60" w:right="60"/>
              <w:jc w:val="both"/>
              <w:rPr>
                <w:color w:val="010205"/>
                <w:sz w:val="16"/>
                <w:szCs w:val="16"/>
              </w:rPr>
            </w:pPr>
            <w:r>
              <w:rPr>
                <w:color w:val="010205"/>
                <w:sz w:val="16"/>
                <w:szCs w:val="16"/>
              </w:rPr>
              <w:t>105</w:t>
            </w:r>
          </w:p>
        </w:tc>
        <w:tc>
          <w:tcPr>
            <w:tcW w:w="702" w:type="dxa"/>
            <w:tcBorders>
              <w:top w:val="single" w:color="152935" w:sz="8" w:space="0"/>
              <w:left w:val="single" w:color="E0E0E0" w:sz="8" w:space="0"/>
              <w:bottom w:val="single" w:color="AEAEAE" w:sz="8" w:space="0"/>
              <w:right w:val="nil"/>
            </w:tcBorders>
            <w:shd w:val="clear" w:color="auto" w:fill="FFFFFF"/>
          </w:tcPr>
          <w:p w14:paraId="312FAFA6">
            <w:pPr>
              <w:autoSpaceDE w:val="0"/>
              <w:autoSpaceDN w:val="0"/>
              <w:adjustRightInd w:val="0"/>
              <w:spacing w:line="360" w:lineRule="auto"/>
              <w:ind w:left="60" w:right="60"/>
              <w:jc w:val="both"/>
              <w:rPr>
                <w:color w:val="010205"/>
                <w:sz w:val="16"/>
                <w:szCs w:val="16"/>
              </w:rPr>
            </w:pPr>
            <w:r>
              <w:rPr>
                <w:color w:val="010205"/>
                <w:sz w:val="16"/>
                <w:szCs w:val="16"/>
              </w:rPr>
              <w:t>18.29</w:t>
            </w:r>
          </w:p>
        </w:tc>
        <w:tc>
          <w:tcPr>
            <w:tcW w:w="734" w:type="dxa"/>
            <w:tcBorders>
              <w:top w:val="single" w:color="152935" w:sz="8" w:space="0"/>
              <w:left w:val="single" w:color="E0E0E0" w:sz="8" w:space="0"/>
              <w:bottom w:val="single" w:color="AEAEAE" w:sz="8" w:space="0"/>
              <w:right w:val="nil"/>
            </w:tcBorders>
            <w:shd w:val="clear" w:color="auto" w:fill="FFFFFF"/>
          </w:tcPr>
          <w:p w14:paraId="0D72510B">
            <w:pPr>
              <w:autoSpaceDE w:val="0"/>
              <w:autoSpaceDN w:val="0"/>
              <w:adjustRightInd w:val="0"/>
              <w:spacing w:line="360" w:lineRule="auto"/>
              <w:ind w:left="60" w:right="60"/>
              <w:jc w:val="both"/>
              <w:rPr>
                <w:color w:val="010205"/>
                <w:sz w:val="16"/>
                <w:szCs w:val="16"/>
              </w:rPr>
            </w:pPr>
            <w:r>
              <w:rPr>
                <w:color w:val="010205"/>
                <w:sz w:val="16"/>
                <w:szCs w:val="16"/>
              </w:rPr>
              <w:t>22.71</w:t>
            </w:r>
          </w:p>
        </w:tc>
        <w:tc>
          <w:tcPr>
            <w:tcW w:w="755" w:type="dxa"/>
            <w:tcBorders>
              <w:top w:val="single" w:color="152935" w:sz="8" w:space="0"/>
              <w:left w:val="single" w:color="E0E0E0" w:sz="8" w:space="0"/>
              <w:bottom w:val="single" w:color="AEAEAE" w:sz="8" w:space="0"/>
              <w:right w:val="nil"/>
            </w:tcBorders>
            <w:shd w:val="clear" w:color="auto" w:fill="FFFFFF"/>
          </w:tcPr>
          <w:p w14:paraId="759BCF63">
            <w:pPr>
              <w:autoSpaceDE w:val="0"/>
              <w:autoSpaceDN w:val="0"/>
              <w:adjustRightInd w:val="0"/>
              <w:spacing w:line="360" w:lineRule="auto"/>
              <w:ind w:left="60" w:right="60"/>
              <w:jc w:val="both"/>
              <w:rPr>
                <w:color w:val="010205"/>
                <w:sz w:val="16"/>
                <w:szCs w:val="16"/>
              </w:rPr>
            </w:pPr>
            <w:r>
              <w:rPr>
                <w:color w:val="010205"/>
                <w:sz w:val="16"/>
                <w:szCs w:val="16"/>
              </w:rPr>
              <w:t>41.00</w:t>
            </w:r>
          </w:p>
        </w:tc>
        <w:tc>
          <w:tcPr>
            <w:tcW w:w="702" w:type="dxa"/>
            <w:tcBorders>
              <w:top w:val="single" w:color="152935" w:sz="8" w:space="0"/>
              <w:left w:val="single" w:color="E0E0E0" w:sz="8" w:space="0"/>
              <w:bottom w:val="single" w:color="AEAEAE" w:sz="8" w:space="0"/>
              <w:right w:val="single" w:color="E0E0E0" w:sz="8" w:space="0"/>
            </w:tcBorders>
            <w:shd w:val="clear" w:color="auto" w:fill="FFFFFF"/>
          </w:tcPr>
          <w:p w14:paraId="756FF23C">
            <w:pPr>
              <w:autoSpaceDE w:val="0"/>
              <w:autoSpaceDN w:val="0"/>
              <w:adjustRightInd w:val="0"/>
              <w:spacing w:line="360" w:lineRule="auto"/>
              <w:ind w:left="60" w:right="60"/>
              <w:jc w:val="both"/>
              <w:rPr>
                <w:color w:val="010205"/>
                <w:sz w:val="16"/>
                <w:szCs w:val="16"/>
              </w:rPr>
            </w:pPr>
            <w:r>
              <w:rPr>
                <w:color w:val="010205"/>
                <w:sz w:val="16"/>
                <w:szCs w:val="16"/>
              </w:rPr>
              <w:t>34.5361</w:t>
            </w:r>
          </w:p>
        </w:tc>
        <w:tc>
          <w:tcPr>
            <w:tcW w:w="735" w:type="dxa"/>
            <w:tcBorders>
              <w:top w:val="single" w:color="152935" w:sz="8" w:space="0"/>
              <w:left w:val="single" w:color="E0E0E0" w:sz="8" w:space="0"/>
              <w:bottom w:val="single" w:color="AEAEAE" w:sz="8" w:space="0"/>
              <w:right w:val="nil"/>
            </w:tcBorders>
            <w:shd w:val="clear" w:color="auto" w:fill="FFFFFF"/>
          </w:tcPr>
          <w:p w14:paraId="62ACEFF1">
            <w:pPr>
              <w:autoSpaceDE w:val="0"/>
              <w:autoSpaceDN w:val="0"/>
              <w:adjustRightInd w:val="0"/>
              <w:spacing w:line="360" w:lineRule="auto"/>
              <w:ind w:left="60" w:right="60"/>
              <w:jc w:val="both"/>
              <w:rPr>
                <w:color w:val="010205"/>
                <w:sz w:val="16"/>
                <w:szCs w:val="16"/>
              </w:rPr>
            </w:pPr>
            <w:r>
              <w:rPr>
                <w:color w:val="010205"/>
                <w:sz w:val="16"/>
                <w:szCs w:val="16"/>
              </w:rPr>
              <w:t>.30873</w:t>
            </w:r>
          </w:p>
        </w:tc>
        <w:tc>
          <w:tcPr>
            <w:tcW w:w="989" w:type="dxa"/>
            <w:tcBorders>
              <w:top w:val="single" w:color="152935" w:sz="8" w:space="0"/>
              <w:left w:val="single" w:color="E0E0E0" w:sz="8" w:space="0"/>
              <w:bottom w:val="single" w:color="AEAEAE" w:sz="8" w:space="0"/>
              <w:right w:val="nil"/>
            </w:tcBorders>
            <w:shd w:val="clear" w:color="auto" w:fill="FFFFFF"/>
          </w:tcPr>
          <w:p w14:paraId="1F7DCC0A">
            <w:pPr>
              <w:autoSpaceDE w:val="0"/>
              <w:autoSpaceDN w:val="0"/>
              <w:adjustRightInd w:val="0"/>
              <w:spacing w:line="360" w:lineRule="auto"/>
              <w:ind w:left="60" w:right="60"/>
              <w:jc w:val="both"/>
              <w:rPr>
                <w:color w:val="010205"/>
                <w:sz w:val="16"/>
                <w:szCs w:val="16"/>
              </w:rPr>
            </w:pPr>
            <w:r>
              <w:rPr>
                <w:color w:val="010205"/>
                <w:sz w:val="16"/>
                <w:szCs w:val="16"/>
              </w:rPr>
              <w:t>3.16357</w:t>
            </w:r>
          </w:p>
        </w:tc>
      </w:tr>
      <w:tr w14:paraId="270426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09" w:hRule="atLeast"/>
          <w:jc w:val="center"/>
        </w:trPr>
        <w:tc>
          <w:tcPr>
            <w:tcW w:w="1681" w:type="dxa"/>
            <w:tcBorders>
              <w:top w:val="single" w:color="AEAEAE" w:sz="8" w:space="0"/>
              <w:left w:val="nil"/>
              <w:bottom w:val="single" w:color="AEAEAE" w:sz="8" w:space="0"/>
              <w:right w:val="nil"/>
            </w:tcBorders>
            <w:shd w:val="clear" w:color="auto" w:fill="E0E0E0"/>
          </w:tcPr>
          <w:p w14:paraId="5CAD62FC">
            <w:pPr>
              <w:autoSpaceDE w:val="0"/>
              <w:autoSpaceDN w:val="0"/>
              <w:adjustRightInd w:val="0"/>
              <w:spacing w:line="360" w:lineRule="auto"/>
              <w:ind w:left="60" w:right="60"/>
              <w:jc w:val="both"/>
              <w:rPr>
                <w:color w:val="264A60"/>
                <w:sz w:val="16"/>
                <w:szCs w:val="16"/>
              </w:rPr>
            </w:pPr>
            <w:r>
              <w:rPr>
                <w:color w:val="264A60"/>
                <w:sz w:val="16"/>
                <w:szCs w:val="16"/>
              </w:rPr>
              <w:t>UMBILICAL CORD DIAMETER (mm)</w:t>
            </w:r>
          </w:p>
        </w:tc>
        <w:tc>
          <w:tcPr>
            <w:tcW w:w="703" w:type="dxa"/>
            <w:tcBorders>
              <w:top w:val="single" w:color="AEAEAE" w:sz="8" w:space="0"/>
              <w:left w:val="nil"/>
              <w:bottom w:val="single" w:color="AEAEAE" w:sz="8" w:space="0"/>
              <w:right w:val="nil"/>
            </w:tcBorders>
            <w:shd w:val="clear" w:color="auto" w:fill="FFFFFF"/>
          </w:tcPr>
          <w:p w14:paraId="02BB3405">
            <w:pPr>
              <w:autoSpaceDE w:val="0"/>
              <w:autoSpaceDN w:val="0"/>
              <w:adjustRightInd w:val="0"/>
              <w:spacing w:line="360" w:lineRule="auto"/>
              <w:ind w:left="60" w:right="60"/>
              <w:jc w:val="both"/>
              <w:rPr>
                <w:color w:val="010205"/>
                <w:sz w:val="16"/>
                <w:szCs w:val="16"/>
              </w:rPr>
            </w:pPr>
            <w:r>
              <w:rPr>
                <w:color w:val="010205"/>
                <w:sz w:val="16"/>
                <w:szCs w:val="16"/>
              </w:rPr>
              <w:t>105</w:t>
            </w:r>
          </w:p>
        </w:tc>
        <w:tc>
          <w:tcPr>
            <w:tcW w:w="702" w:type="dxa"/>
            <w:tcBorders>
              <w:top w:val="single" w:color="AEAEAE" w:sz="8" w:space="0"/>
              <w:left w:val="single" w:color="E0E0E0" w:sz="8" w:space="0"/>
              <w:bottom w:val="single" w:color="AEAEAE" w:sz="8" w:space="0"/>
              <w:right w:val="nil"/>
            </w:tcBorders>
            <w:shd w:val="clear" w:color="auto" w:fill="FFFFFF"/>
          </w:tcPr>
          <w:p w14:paraId="62C74874">
            <w:pPr>
              <w:autoSpaceDE w:val="0"/>
              <w:autoSpaceDN w:val="0"/>
              <w:adjustRightInd w:val="0"/>
              <w:spacing w:line="360" w:lineRule="auto"/>
              <w:ind w:left="60" w:right="60"/>
              <w:jc w:val="both"/>
              <w:rPr>
                <w:color w:val="010205"/>
                <w:sz w:val="16"/>
                <w:szCs w:val="16"/>
              </w:rPr>
            </w:pPr>
            <w:r>
              <w:rPr>
                <w:color w:val="010205"/>
                <w:sz w:val="16"/>
                <w:szCs w:val="16"/>
              </w:rPr>
              <w:t>14.50</w:t>
            </w:r>
          </w:p>
        </w:tc>
        <w:tc>
          <w:tcPr>
            <w:tcW w:w="734" w:type="dxa"/>
            <w:tcBorders>
              <w:top w:val="single" w:color="AEAEAE" w:sz="8" w:space="0"/>
              <w:left w:val="single" w:color="E0E0E0" w:sz="8" w:space="0"/>
              <w:bottom w:val="single" w:color="AEAEAE" w:sz="8" w:space="0"/>
              <w:right w:val="nil"/>
            </w:tcBorders>
            <w:shd w:val="clear" w:color="auto" w:fill="FFFFFF"/>
          </w:tcPr>
          <w:p w14:paraId="12338388">
            <w:pPr>
              <w:autoSpaceDE w:val="0"/>
              <w:autoSpaceDN w:val="0"/>
              <w:adjustRightInd w:val="0"/>
              <w:spacing w:line="360" w:lineRule="auto"/>
              <w:ind w:left="60" w:right="60"/>
              <w:jc w:val="both"/>
              <w:rPr>
                <w:color w:val="010205"/>
                <w:sz w:val="16"/>
                <w:szCs w:val="16"/>
              </w:rPr>
            </w:pPr>
            <w:r>
              <w:rPr>
                <w:color w:val="010205"/>
                <w:sz w:val="16"/>
                <w:szCs w:val="16"/>
              </w:rPr>
              <w:t>8.00</w:t>
            </w:r>
          </w:p>
        </w:tc>
        <w:tc>
          <w:tcPr>
            <w:tcW w:w="755" w:type="dxa"/>
            <w:tcBorders>
              <w:top w:val="single" w:color="AEAEAE" w:sz="8" w:space="0"/>
              <w:left w:val="single" w:color="E0E0E0" w:sz="8" w:space="0"/>
              <w:bottom w:val="single" w:color="AEAEAE" w:sz="8" w:space="0"/>
              <w:right w:val="nil"/>
            </w:tcBorders>
            <w:shd w:val="clear" w:color="auto" w:fill="FFFFFF"/>
          </w:tcPr>
          <w:p w14:paraId="5D49A669">
            <w:pPr>
              <w:autoSpaceDE w:val="0"/>
              <w:autoSpaceDN w:val="0"/>
              <w:adjustRightInd w:val="0"/>
              <w:spacing w:line="360" w:lineRule="auto"/>
              <w:ind w:left="60" w:right="60"/>
              <w:jc w:val="both"/>
              <w:rPr>
                <w:color w:val="010205"/>
                <w:sz w:val="16"/>
                <w:szCs w:val="16"/>
              </w:rPr>
            </w:pPr>
            <w:r>
              <w:rPr>
                <w:color w:val="010205"/>
                <w:sz w:val="16"/>
                <w:szCs w:val="16"/>
              </w:rPr>
              <w:t>22.50</w:t>
            </w:r>
          </w:p>
        </w:tc>
        <w:tc>
          <w:tcPr>
            <w:tcW w:w="702" w:type="dxa"/>
            <w:tcBorders>
              <w:top w:val="single" w:color="AEAEAE" w:sz="8" w:space="0"/>
              <w:left w:val="single" w:color="E0E0E0" w:sz="8" w:space="0"/>
              <w:bottom w:val="single" w:color="AEAEAE" w:sz="8" w:space="0"/>
              <w:right w:val="single" w:color="E0E0E0" w:sz="8" w:space="0"/>
            </w:tcBorders>
            <w:shd w:val="clear" w:color="auto" w:fill="FFFFFF"/>
          </w:tcPr>
          <w:p w14:paraId="6D81F836">
            <w:pPr>
              <w:autoSpaceDE w:val="0"/>
              <w:autoSpaceDN w:val="0"/>
              <w:adjustRightInd w:val="0"/>
              <w:spacing w:line="360" w:lineRule="auto"/>
              <w:ind w:left="60" w:right="60"/>
              <w:jc w:val="both"/>
              <w:rPr>
                <w:color w:val="010205"/>
                <w:sz w:val="16"/>
                <w:szCs w:val="16"/>
              </w:rPr>
            </w:pPr>
            <w:r>
              <w:rPr>
                <w:color w:val="010205"/>
                <w:sz w:val="16"/>
                <w:szCs w:val="16"/>
              </w:rPr>
              <w:t>15.6980</w:t>
            </w:r>
          </w:p>
        </w:tc>
        <w:tc>
          <w:tcPr>
            <w:tcW w:w="735" w:type="dxa"/>
            <w:tcBorders>
              <w:top w:val="single" w:color="AEAEAE" w:sz="8" w:space="0"/>
              <w:left w:val="single" w:color="E0E0E0" w:sz="8" w:space="0"/>
              <w:bottom w:val="single" w:color="AEAEAE" w:sz="8" w:space="0"/>
              <w:right w:val="nil"/>
            </w:tcBorders>
            <w:shd w:val="clear" w:color="auto" w:fill="FFFFFF"/>
          </w:tcPr>
          <w:p w14:paraId="2E1C294D">
            <w:pPr>
              <w:autoSpaceDE w:val="0"/>
              <w:autoSpaceDN w:val="0"/>
              <w:adjustRightInd w:val="0"/>
              <w:spacing w:line="360" w:lineRule="auto"/>
              <w:ind w:left="60" w:right="60"/>
              <w:jc w:val="both"/>
              <w:rPr>
                <w:color w:val="010205"/>
                <w:sz w:val="16"/>
                <w:szCs w:val="16"/>
              </w:rPr>
            </w:pPr>
            <w:r>
              <w:rPr>
                <w:color w:val="010205"/>
                <w:sz w:val="16"/>
                <w:szCs w:val="16"/>
              </w:rPr>
              <w:t>.28109</w:t>
            </w:r>
          </w:p>
        </w:tc>
        <w:tc>
          <w:tcPr>
            <w:tcW w:w="989" w:type="dxa"/>
            <w:tcBorders>
              <w:top w:val="single" w:color="AEAEAE" w:sz="8" w:space="0"/>
              <w:left w:val="single" w:color="E0E0E0" w:sz="8" w:space="0"/>
              <w:bottom w:val="single" w:color="AEAEAE" w:sz="8" w:space="0"/>
              <w:right w:val="nil"/>
            </w:tcBorders>
            <w:shd w:val="clear" w:color="auto" w:fill="FFFFFF"/>
          </w:tcPr>
          <w:p w14:paraId="09694837">
            <w:pPr>
              <w:autoSpaceDE w:val="0"/>
              <w:autoSpaceDN w:val="0"/>
              <w:adjustRightInd w:val="0"/>
              <w:spacing w:line="360" w:lineRule="auto"/>
              <w:ind w:left="60" w:right="60"/>
              <w:jc w:val="both"/>
              <w:rPr>
                <w:color w:val="010205"/>
                <w:sz w:val="16"/>
                <w:szCs w:val="16"/>
              </w:rPr>
            </w:pPr>
            <w:r>
              <w:rPr>
                <w:color w:val="010205"/>
                <w:sz w:val="16"/>
                <w:szCs w:val="16"/>
              </w:rPr>
              <w:t>2.88027</w:t>
            </w:r>
          </w:p>
        </w:tc>
      </w:tr>
      <w:tr w14:paraId="2D2DFA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09" w:hRule="atLeast"/>
          <w:jc w:val="center"/>
        </w:trPr>
        <w:tc>
          <w:tcPr>
            <w:tcW w:w="1681" w:type="dxa"/>
            <w:tcBorders>
              <w:top w:val="single" w:color="AEAEAE" w:sz="8" w:space="0"/>
              <w:left w:val="nil"/>
              <w:bottom w:val="single" w:color="AEAEAE" w:sz="8" w:space="0"/>
              <w:right w:val="nil"/>
            </w:tcBorders>
            <w:shd w:val="clear" w:color="auto" w:fill="E0E0E0"/>
          </w:tcPr>
          <w:p w14:paraId="653CF90F">
            <w:pPr>
              <w:autoSpaceDE w:val="0"/>
              <w:autoSpaceDN w:val="0"/>
              <w:adjustRightInd w:val="0"/>
              <w:spacing w:line="360" w:lineRule="auto"/>
              <w:ind w:left="60" w:right="60"/>
              <w:jc w:val="both"/>
              <w:rPr>
                <w:color w:val="264A60"/>
                <w:sz w:val="16"/>
                <w:szCs w:val="16"/>
              </w:rPr>
            </w:pPr>
            <w:r>
              <w:rPr>
                <w:color w:val="264A60"/>
                <w:sz w:val="16"/>
                <w:szCs w:val="16"/>
              </w:rPr>
              <w:t>UMBILICAL VEIN DIAMETER (mm)</w:t>
            </w:r>
          </w:p>
        </w:tc>
        <w:tc>
          <w:tcPr>
            <w:tcW w:w="703" w:type="dxa"/>
            <w:tcBorders>
              <w:top w:val="single" w:color="AEAEAE" w:sz="8" w:space="0"/>
              <w:left w:val="nil"/>
              <w:bottom w:val="single" w:color="AEAEAE" w:sz="8" w:space="0"/>
              <w:right w:val="nil"/>
            </w:tcBorders>
            <w:shd w:val="clear" w:color="auto" w:fill="FFFFFF"/>
          </w:tcPr>
          <w:p w14:paraId="6F2BA60A">
            <w:pPr>
              <w:autoSpaceDE w:val="0"/>
              <w:autoSpaceDN w:val="0"/>
              <w:adjustRightInd w:val="0"/>
              <w:spacing w:line="360" w:lineRule="auto"/>
              <w:ind w:left="60" w:right="60"/>
              <w:jc w:val="both"/>
              <w:rPr>
                <w:color w:val="010205"/>
                <w:sz w:val="16"/>
                <w:szCs w:val="16"/>
              </w:rPr>
            </w:pPr>
            <w:r>
              <w:rPr>
                <w:color w:val="010205"/>
                <w:sz w:val="16"/>
                <w:szCs w:val="16"/>
              </w:rPr>
              <w:t>105</w:t>
            </w:r>
          </w:p>
        </w:tc>
        <w:tc>
          <w:tcPr>
            <w:tcW w:w="702" w:type="dxa"/>
            <w:tcBorders>
              <w:top w:val="single" w:color="AEAEAE" w:sz="8" w:space="0"/>
              <w:left w:val="single" w:color="E0E0E0" w:sz="8" w:space="0"/>
              <w:bottom w:val="single" w:color="AEAEAE" w:sz="8" w:space="0"/>
              <w:right w:val="nil"/>
            </w:tcBorders>
            <w:shd w:val="clear" w:color="auto" w:fill="FFFFFF"/>
          </w:tcPr>
          <w:p w14:paraId="788DB58E">
            <w:pPr>
              <w:autoSpaceDE w:val="0"/>
              <w:autoSpaceDN w:val="0"/>
              <w:adjustRightInd w:val="0"/>
              <w:spacing w:line="360" w:lineRule="auto"/>
              <w:ind w:left="60" w:right="60"/>
              <w:jc w:val="both"/>
              <w:rPr>
                <w:color w:val="010205"/>
                <w:sz w:val="16"/>
                <w:szCs w:val="16"/>
              </w:rPr>
            </w:pPr>
            <w:r>
              <w:rPr>
                <w:color w:val="010205"/>
                <w:sz w:val="16"/>
                <w:szCs w:val="16"/>
              </w:rPr>
              <w:t>13.20</w:t>
            </w:r>
          </w:p>
        </w:tc>
        <w:tc>
          <w:tcPr>
            <w:tcW w:w="734" w:type="dxa"/>
            <w:tcBorders>
              <w:top w:val="single" w:color="AEAEAE" w:sz="8" w:space="0"/>
              <w:left w:val="single" w:color="E0E0E0" w:sz="8" w:space="0"/>
              <w:bottom w:val="single" w:color="AEAEAE" w:sz="8" w:space="0"/>
              <w:right w:val="nil"/>
            </w:tcBorders>
            <w:shd w:val="clear" w:color="auto" w:fill="FFFFFF"/>
          </w:tcPr>
          <w:p w14:paraId="6F7B0663">
            <w:pPr>
              <w:autoSpaceDE w:val="0"/>
              <w:autoSpaceDN w:val="0"/>
              <w:adjustRightInd w:val="0"/>
              <w:spacing w:line="360" w:lineRule="auto"/>
              <w:ind w:left="60" w:right="60"/>
              <w:jc w:val="both"/>
              <w:rPr>
                <w:color w:val="010205"/>
                <w:sz w:val="16"/>
                <w:szCs w:val="16"/>
              </w:rPr>
            </w:pPr>
            <w:r>
              <w:rPr>
                <w:color w:val="010205"/>
                <w:sz w:val="16"/>
                <w:szCs w:val="16"/>
              </w:rPr>
              <w:t>5.00</w:t>
            </w:r>
          </w:p>
        </w:tc>
        <w:tc>
          <w:tcPr>
            <w:tcW w:w="755" w:type="dxa"/>
            <w:tcBorders>
              <w:top w:val="single" w:color="AEAEAE" w:sz="8" w:space="0"/>
              <w:left w:val="single" w:color="E0E0E0" w:sz="8" w:space="0"/>
              <w:bottom w:val="single" w:color="AEAEAE" w:sz="8" w:space="0"/>
              <w:right w:val="nil"/>
            </w:tcBorders>
            <w:shd w:val="clear" w:color="auto" w:fill="FFFFFF"/>
          </w:tcPr>
          <w:p w14:paraId="5DB10344">
            <w:pPr>
              <w:autoSpaceDE w:val="0"/>
              <w:autoSpaceDN w:val="0"/>
              <w:adjustRightInd w:val="0"/>
              <w:spacing w:line="360" w:lineRule="auto"/>
              <w:ind w:left="60" w:right="60"/>
              <w:jc w:val="both"/>
              <w:rPr>
                <w:color w:val="010205"/>
                <w:sz w:val="16"/>
                <w:szCs w:val="16"/>
              </w:rPr>
            </w:pPr>
            <w:r>
              <w:rPr>
                <w:color w:val="010205"/>
                <w:sz w:val="16"/>
                <w:szCs w:val="16"/>
              </w:rPr>
              <w:t>18.20</w:t>
            </w:r>
          </w:p>
        </w:tc>
        <w:tc>
          <w:tcPr>
            <w:tcW w:w="702" w:type="dxa"/>
            <w:tcBorders>
              <w:top w:val="single" w:color="AEAEAE" w:sz="8" w:space="0"/>
              <w:left w:val="single" w:color="E0E0E0" w:sz="8" w:space="0"/>
              <w:bottom w:val="single" w:color="AEAEAE" w:sz="8" w:space="0"/>
              <w:right w:val="single" w:color="E0E0E0" w:sz="8" w:space="0"/>
            </w:tcBorders>
            <w:shd w:val="clear" w:color="auto" w:fill="FFFFFF"/>
          </w:tcPr>
          <w:p w14:paraId="6AD738EB">
            <w:pPr>
              <w:autoSpaceDE w:val="0"/>
              <w:autoSpaceDN w:val="0"/>
              <w:adjustRightInd w:val="0"/>
              <w:spacing w:line="360" w:lineRule="auto"/>
              <w:ind w:left="60" w:right="60"/>
              <w:jc w:val="both"/>
              <w:rPr>
                <w:color w:val="010205"/>
                <w:sz w:val="16"/>
                <w:szCs w:val="16"/>
              </w:rPr>
            </w:pPr>
            <w:r>
              <w:rPr>
                <w:color w:val="010205"/>
                <w:sz w:val="16"/>
                <w:szCs w:val="16"/>
              </w:rPr>
              <w:t>9.2148</w:t>
            </w:r>
          </w:p>
        </w:tc>
        <w:tc>
          <w:tcPr>
            <w:tcW w:w="735" w:type="dxa"/>
            <w:tcBorders>
              <w:top w:val="single" w:color="AEAEAE" w:sz="8" w:space="0"/>
              <w:left w:val="single" w:color="E0E0E0" w:sz="8" w:space="0"/>
              <w:bottom w:val="single" w:color="AEAEAE" w:sz="8" w:space="0"/>
              <w:right w:val="nil"/>
            </w:tcBorders>
            <w:shd w:val="clear" w:color="auto" w:fill="FFFFFF"/>
          </w:tcPr>
          <w:p w14:paraId="5DAF7AD1">
            <w:pPr>
              <w:autoSpaceDE w:val="0"/>
              <w:autoSpaceDN w:val="0"/>
              <w:adjustRightInd w:val="0"/>
              <w:spacing w:line="360" w:lineRule="auto"/>
              <w:ind w:left="60" w:right="60"/>
              <w:jc w:val="both"/>
              <w:rPr>
                <w:color w:val="010205"/>
                <w:sz w:val="16"/>
                <w:szCs w:val="16"/>
              </w:rPr>
            </w:pPr>
            <w:r>
              <w:rPr>
                <w:color w:val="010205"/>
                <w:sz w:val="16"/>
                <w:szCs w:val="16"/>
              </w:rPr>
              <w:t>.20790</w:t>
            </w:r>
          </w:p>
        </w:tc>
        <w:tc>
          <w:tcPr>
            <w:tcW w:w="989" w:type="dxa"/>
            <w:tcBorders>
              <w:top w:val="single" w:color="AEAEAE" w:sz="8" w:space="0"/>
              <w:left w:val="single" w:color="E0E0E0" w:sz="8" w:space="0"/>
              <w:bottom w:val="single" w:color="AEAEAE" w:sz="8" w:space="0"/>
              <w:right w:val="nil"/>
            </w:tcBorders>
            <w:shd w:val="clear" w:color="auto" w:fill="FFFFFF"/>
          </w:tcPr>
          <w:p w14:paraId="3007900C">
            <w:pPr>
              <w:autoSpaceDE w:val="0"/>
              <w:autoSpaceDN w:val="0"/>
              <w:adjustRightInd w:val="0"/>
              <w:spacing w:line="360" w:lineRule="auto"/>
              <w:ind w:left="60" w:right="60"/>
              <w:jc w:val="both"/>
              <w:rPr>
                <w:color w:val="010205"/>
                <w:sz w:val="16"/>
                <w:szCs w:val="16"/>
              </w:rPr>
            </w:pPr>
            <w:r>
              <w:rPr>
                <w:color w:val="010205"/>
                <w:sz w:val="16"/>
                <w:szCs w:val="16"/>
              </w:rPr>
              <w:t>2.13036</w:t>
            </w:r>
          </w:p>
        </w:tc>
      </w:tr>
      <w:tr w14:paraId="516AA1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97" w:hRule="atLeast"/>
          <w:jc w:val="center"/>
        </w:trPr>
        <w:tc>
          <w:tcPr>
            <w:tcW w:w="1681" w:type="dxa"/>
            <w:tcBorders>
              <w:top w:val="single" w:color="AEAEAE" w:sz="8" w:space="0"/>
              <w:left w:val="nil"/>
              <w:bottom w:val="single" w:color="AEAEAE" w:sz="8" w:space="0"/>
              <w:right w:val="nil"/>
            </w:tcBorders>
            <w:shd w:val="clear" w:color="auto" w:fill="E0E0E0"/>
          </w:tcPr>
          <w:p w14:paraId="57E8ED16">
            <w:pPr>
              <w:autoSpaceDE w:val="0"/>
              <w:autoSpaceDN w:val="0"/>
              <w:adjustRightInd w:val="0"/>
              <w:spacing w:line="360" w:lineRule="auto"/>
              <w:ind w:left="60" w:right="60"/>
              <w:jc w:val="both"/>
              <w:rPr>
                <w:color w:val="264A60"/>
                <w:sz w:val="16"/>
                <w:szCs w:val="16"/>
              </w:rPr>
            </w:pPr>
            <w:r>
              <w:rPr>
                <w:color w:val="264A60"/>
                <w:sz w:val="16"/>
                <w:szCs w:val="16"/>
              </w:rPr>
              <w:t>UCD (cm)</w:t>
            </w:r>
          </w:p>
        </w:tc>
        <w:tc>
          <w:tcPr>
            <w:tcW w:w="703" w:type="dxa"/>
            <w:tcBorders>
              <w:top w:val="single" w:color="AEAEAE" w:sz="8" w:space="0"/>
              <w:left w:val="nil"/>
              <w:bottom w:val="single" w:color="AEAEAE" w:sz="8" w:space="0"/>
              <w:right w:val="nil"/>
            </w:tcBorders>
            <w:shd w:val="clear" w:color="auto" w:fill="FFFFFF"/>
          </w:tcPr>
          <w:p w14:paraId="1DDC41E8">
            <w:pPr>
              <w:autoSpaceDE w:val="0"/>
              <w:autoSpaceDN w:val="0"/>
              <w:adjustRightInd w:val="0"/>
              <w:spacing w:line="360" w:lineRule="auto"/>
              <w:ind w:left="60" w:right="60"/>
              <w:jc w:val="both"/>
              <w:rPr>
                <w:color w:val="010205"/>
                <w:sz w:val="16"/>
                <w:szCs w:val="16"/>
              </w:rPr>
            </w:pPr>
            <w:r>
              <w:rPr>
                <w:color w:val="010205"/>
                <w:sz w:val="16"/>
                <w:szCs w:val="16"/>
              </w:rPr>
              <w:t>105</w:t>
            </w:r>
          </w:p>
        </w:tc>
        <w:tc>
          <w:tcPr>
            <w:tcW w:w="702" w:type="dxa"/>
            <w:tcBorders>
              <w:top w:val="single" w:color="AEAEAE" w:sz="8" w:space="0"/>
              <w:left w:val="single" w:color="E0E0E0" w:sz="8" w:space="0"/>
              <w:bottom w:val="single" w:color="AEAEAE" w:sz="8" w:space="0"/>
              <w:right w:val="nil"/>
            </w:tcBorders>
            <w:shd w:val="clear" w:color="auto" w:fill="FFFFFF"/>
          </w:tcPr>
          <w:p w14:paraId="25D91DC0">
            <w:pPr>
              <w:autoSpaceDE w:val="0"/>
              <w:autoSpaceDN w:val="0"/>
              <w:adjustRightInd w:val="0"/>
              <w:spacing w:line="360" w:lineRule="auto"/>
              <w:ind w:left="60" w:right="60"/>
              <w:jc w:val="both"/>
              <w:rPr>
                <w:color w:val="010205"/>
                <w:sz w:val="16"/>
                <w:szCs w:val="16"/>
              </w:rPr>
            </w:pPr>
            <w:r>
              <w:rPr>
                <w:color w:val="010205"/>
                <w:sz w:val="16"/>
                <w:szCs w:val="16"/>
              </w:rPr>
              <w:t>1.45</w:t>
            </w:r>
          </w:p>
        </w:tc>
        <w:tc>
          <w:tcPr>
            <w:tcW w:w="734" w:type="dxa"/>
            <w:tcBorders>
              <w:top w:val="single" w:color="AEAEAE" w:sz="8" w:space="0"/>
              <w:left w:val="single" w:color="E0E0E0" w:sz="8" w:space="0"/>
              <w:bottom w:val="single" w:color="AEAEAE" w:sz="8" w:space="0"/>
              <w:right w:val="nil"/>
            </w:tcBorders>
            <w:shd w:val="clear" w:color="auto" w:fill="FFFFFF"/>
          </w:tcPr>
          <w:p w14:paraId="155718A2">
            <w:pPr>
              <w:autoSpaceDE w:val="0"/>
              <w:autoSpaceDN w:val="0"/>
              <w:adjustRightInd w:val="0"/>
              <w:spacing w:line="360" w:lineRule="auto"/>
              <w:ind w:left="60" w:right="60"/>
              <w:jc w:val="both"/>
              <w:rPr>
                <w:color w:val="010205"/>
                <w:sz w:val="16"/>
                <w:szCs w:val="16"/>
              </w:rPr>
            </w:pPr>
            <w:r>
              <w:rPr>
                <w:color w:val="010205"/>
                <w:sz w:val="16"/>
                <w:szCs w:val="16"/>
              </w:rPr>
              <w:t>.80</w:t>
            </w:r>
          </w:p>
        </w:tc>
        <w:tc>
          <w:tcPr>
            <w:tcW w:w="755" w:type="dxa"/>
            <w:tcBorders>
              <w:top w:val="single" w:color="AEAEAE" w:sz="8" w:space="0"/>
              <w:left w:val="single" w:color="E0E0E0" w:sz="8" w:space="0"/>
              <w:bottom w:val="single" w:color="AEAEAE" w:sz="8" w:space="0"/>
              <w:right w:val="nil"/>
            </w:tcBorders>
            <w:shd w:val="clear" w:color="auto" w:fill="FFFFFF"/>
          </w:tcPr>
          <w:p w14:paraId="4958B613">
            <w:pPr>
              <w:autoSpaceDE w:val="0"/>
              <w:autoSpaceDN w:val="0"/>
              <w:adjustRightInd w:val="0"/>
              <w:spacing w:line="360" w:lineRule="auto"/>
              <w:ind w:left="60" w:right="60"/>
              <w:jc w:val="both"/>
              <w:rPr>
                <w:color w:val="010205"/>
                <w:sz w:val="16"/>
                <w:szCs w:val="16"/>
              </w:rPr>
            </w:pPr>
            <w:r>
              <w:rPr>
                <w:color w:val="010205"/>
                <w:sz w:val="16"/>
                <w:szCs w:val="16"/>
              </w:rPr>
              <w:t>2.25</w:t>
            </w:r>
          </w:p>
        </w:tc>
        <w:tc>
          <w:tcPr>
            <w:tcW w:w="702" w:type="dxa"/>
            <w:tcBorders>
              <w:top w:val="single" w:color="AEAEAE" w:sz="8" w:space="0"/>
              <w:left w:val="single" w:color="E0E0E0" w:sz="8" w:space="0"/>
              <w:bottom w:val="single" w:color="AEAEAE" w:sz="8" w:space="0"/>
              <w:right w:val="single" w:color="E0E0E0" w:sz="8" w:space="0"/>
            </w:tcBorders>
            <w:shd w:val="clear" w:color="auto" w:fill="FFFFFF"/>
          </w:tcPr>
          <w:p w14:paraId="6B4DCBB8">
            <w:pPr>
              <w:autoSpaceDE w:val="0"/>
              <w:autoSpaceDN w:val="0"/>
              <w:adjustRightInd w:val="0"/>
              <w:spacing w:line="360" w:lineRule="auto"/>
              <w:ind w:left="60" w:right="60"/>
              <w:jc w:val="both"/>
              <w:rPr>
                <w:color w:val="010205"/>
                <w:sz w:val="16"/>
                <w:szCs w:val="16"/>
              </w:rPr>
            </w:pPr>
            <w:r>
              <w:rPr>
                <w:color w:val="010205"/>
                <w:sz w:val="16"/>
                <w:szCs w:val="16"/>
              </w:rPr>
              <w:t>1.5698</w:t>
            </w:r>
          </w:p>
        </w:tc>
        <w:tc>
          <w:tcPr>
            <w:tcW w:w="735" w:type="dxa"/>
            <w:tcBorders>
              <w:top w:val="single" w:color="AEAEAE" w:sz="8" w:space="0"/>
              <w:left w:val="single" w:color="E0E0E0" w:sz="8" w:space="0"/>
              <w:bottom w:val="single" w:color="AEAEAE" w:sz="8" w:space="0"/>
              <w:right w:val="nil"/>
            </w:tcBorders>
            <w:shd w:val="clear" w:color="auto" w:fill="FFFFFF"/>
          </w:tcPr>
          <w:p w14:paraId="228D435D">
            <w:pPr>
              <w:autoSpaceDE w:val="0"/>
              <w:autoSpaceDN w:val="0"/>
              <w:adjustRightInd w:val="0"/>
              <w:spacing w:line="360" w:lineRule="auto"/>
              <w:ind w:left="60" w:right="60"/>
              <w:jc w:val="both"/>
              <w:rPr>
                <w:color w:val="010205"/>
                <w:sz w:val="16"/>
                <w:szCs w:val="16"/>
              </w:rPr>
            </w:pPr>
            <w:r>
              <w:rPr>
                <w:color w:val="010205"/>
                <w:sz w:val="16"/>
                <w:szCs w:val="16"/>
              </w:rPr>
              <w:t>.02811</w:t>
            </w:r>
          </w:p>
        </w:tc>
        <w:tc>
          <w:tcPr>
            <w:tcW w:w="989" w:type="dxa"/>
            <w:tcBorders>
              <w:top w:val="single" w:color="AEAEAE" w:sz="8" w:space="0"/>
              <w:left w:val="single" w:color="E0E0E0" w:sz="8" w:space="0"/>
              <w:bottom w:val="single" w:color="AEAEAE" w:sz="8" w:space="0"/>
              <w:right w:val="nil"/>
            </w:tcBorders>
            <w:shd w:val="clear" w:color="auto" w:fill="FFFFFF"/>
          </w:tcPr>
          <w:p w14:paraId="205E0175">
            <w:pPr>
              <w:autoSpaceDE w:val="0"/>
              <w:autoSpaceDN w:val="0"/>
              <w:adjustRightInd w:val="0"/>
              <w:spacing w:line="360" w:lineRule="auto"/>
              <w:ind w:left="60" w:right="60"/>
              <w:jc w:val="both"/>
              <w:rPr>
                <w:color w:val="010205"/>
                <w:sz w:val="16"/>
                <w:szCs w:val="16"/>
              </w:rPr>
            </w:pPr>
            <w:r>
              <w:rPr>
                <w:color w:val="010205"/>
                <w:sz w:val="16"/>
                <w:szCs w:val="16"/>
              </w:rPr>
              <w:t>.28803</w:t>
            </w:r>
          </w:p>
        </w:tc>
      </w:tr>
      <w:tr w14:paraId="01C4E7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11" w:hRule="atLeast"/>
          <w:jc w:val="center"/>
        </w:trPr>
        <w:tc>
          <w:tcPr>
            <w:tcW w:w="1681" w:type="dxa"/>
            <w:tcBorders>
              <w:top w:val="single" w:color="AEAEAE" w:sz="8" w:space="0"/>
              <w:left w:val="nil"/>
              <w:bottom w:val="single" w:color="AEAEAE" w:sz="8" w:space="0"/>
              <w:right w:val="nil"/>
            </w:tcBorders>
            <w:shd w:val="clear" w:color="auto" w:fill="E0E0E0"/>
          </w:tcPr>
          <w:p w14:paraId="02C637FD">
            <w:pPr>
              <w:autoSpaceDE w:val="0"/>
              <w:autoSpaceDN w:val="0"/>
              <w:adjustRightInd w:val="0"/>
              <w:spacing w:line="360" w:lineRule="auto"/>
              <w:ind w:left="60" w:right="60"/>
              <w:jc w:val="both"/>
              <w:rPr>
                <w:color w:val="264A60"/>
                <w:sz w:val="16"/>
                <w:szCs w:val="16"/>
              </w:rPr>
            </w:pPr>
            <w:r>
              <w:rPr>
                <w:color w:val="264A60"/>
                <w:sz w:val="16"/>
                <w:szCs w:val="16"/>
              </w:rPr>
              <w:t>ESTIMAID FETAL WEIGHT</w:t>
            </w:r>
          </w:p>
        </w:tc>
        <w:tc>
          <w:tcPr>
            <w:tcW w:w="703" w:type="dxa"/>
            <w:tcBorders>
              <w:top w:val="single" w:color="AEAEAE" w:sz="8" w:space="0"/>
              <w:left w:val="nil"/>
              <w:bottom w:val="single" w:color="AEAEAE" w:sz="8" w:space="0"/>
              <w:right w:val="nil"/>
            </w:tcBorders>
            <w:shd w:val="clear" w:color="auto" w:fill="FFFFFF"/>
          </w:tcPr>
          <w:p w14:paraId="095E8A61">
            <w:pPr>
              <w:autoSpaceDE w:val="0"/>
              <w:autoSpaceDN w:val="0"/>
              <w:adjustRightInd w:val="0"/>
              <w:spacing w:line="360" w:lineRule="auto"/>
              <w:ind w:left="60" w:right="60"/>
              <w:jc w:val="both"/>
              <w:rPr>
                <w:color w:val="010205"/>
                <w:sz w:val="16"/>
                <w:szCs w:val="16"/>
              </w:rPr>
            </w:pPr>
            <w:r>
              <w:rPr>
                <w:color w:val="010205"/>
                <w:sz w:val="16"/>
                <w:szCs w:val="16"/>
              </w:rPr>
              <w:t>105</w:t>
            </w:r>
          </w:p>
        </w:tc>
        <w:tc>
          <w:tcPr>
            <w:tcW w:w="702" w:type="dxa"/>
            <w:tcBorders>
              <w:top w:val="single" w:color="AEAEAE" w:sz="8" w:space="0"/>
              <w:left w:val="single" w:color="E0E0E0" w:sz="8" w:space="0"/>
              <w:bottom w:val="single" w:color="AEAEAE" w:sz="8" w:space="0"/>
              <w:right w:val="nil"/>
            </w:tcBorders>
            <w:shd w:val="clear" w:color="auto" w:fill="FFFFFF"/>
          </w:tcPr>
          <w:p w14:paraId="0AEF57D4">
            <w:pPr>
              <w:autoSpaceDE w:val="0"/>
              <w:autoSpaceDN w:val="0"/>
              <w:adjustRightInd w:val="0"/>
              <w:spacing w:line="360" w:lineRule="auto"/>
              <w:ind w:left="60" w:right="60"/>
              <w:jc w:val="both"/>
              <w:rPr>
                <w:color w:val="010205"/>
                <w:sz w:val="16"/>
                <w:szCs w:val="16"/>
              </w:rPr>
            </w:pPr>
            <w:r>
              <w:rPr>
                <w:color w:val="010205"/>
                <w:sz w:val="16"/>
                <w:szCs w:val="16"/>
              </w:rPr>
              <w:t>4.70</w:t>
            </w:r>
          </w:p>
        </w:tc>
        <w:tc>
          <w:tcPr>
            <w:tcW w:w="734" w:type="dxa"/>
            <w:tcBorders>
              <w:top w:val="single" w:color="AEAEAE" w:sz="8" w:space="0"/>
              <w:left w:val="single" w:color="E0E0E0" w:sz="8" w:space="0"/>
              <w:bottom w:val="single" w:color="AEAEAE" w:sz="8" w:space="0"/>
              <w:right w:val="nil"/>
            </w:tcBorders>
            <w:shd w:val="clear" w:color="auto" w:fill="FFFFFF"/>
          </w:tcPr>
          <w:p w14:paraId="1B09070C">
            <w:pPr>
              <w:autoSpaceDE w:val="0"/>
              <w:autoSpaceDN w:val="0"/>
              <w:adjustRightInd w:val="0"/>
              <w:spacing w:line="360" w:lineRule="auto"/>
              <w:ind w:left="60" w:right="60"/>
              <w:jc w:val="both"/>
              <w:rPr>
                <w:color w:val="010205"/>
                <w:sz w:val="16"/>
                <w:szCs w:val="16"/>
              </w:rPr>
            </w:pPr>
            <w:r>
              <w:rPr>
                <w:color w:val="010205"/>
                <w:sz w:val="16"/>
                <w:szCs w:val="16"/>
              </w:rPr>
              <w:t>.80</w:t>
            </w:r>
          </w:p>
        </w:tc>
        <w:tc>
          <w:tcPr>
            <w:tcW w:w="755" w:type="dxa"/>
            <w:tcBorders>
              <w:top w:val="single" w:color="AEAEAE" w:sz="8" w:space="0"/>
              <w:left w:val="single" w:color="E0E0E0" w:sz="8" w:space="0"/>
              <w:bottom w:val="single" w:color="AEAEAE" w:sz="8" w:space="0"/>
              <w:right w:val="nil"/>
            </w:tcBorders>
            <w:shd w:val="clear" w:color="auto" w:fill="FFFFFF"/>
          </w:tcPr>
          <w:p w14:paraId="446013EE">
            <w:pPr>
              <w:autoSpaceDE w:val="0"/>
              <w:autoSpaceDN w:val="0"/>
              <w:adjustRightInd w:val="0"/>
              <w:spacing w:line="360" w:lineRule="auto"/>
              <w:ind w:left="60" w:right="60"/>
              <w:jc w:val="both"/>
              <w:rPr>
                <w:color w:val="010205"/>
                <w:sz w:val="16"/>
                <w:szCs w:val="16"/>
              </w:rPr>
            </w:pPr>
            <w:r>
              <w:rPr>
                <w:color w:val="010205"/>
                <w:sz w:val="16"/>
                <w:szCs w:val="16"/>
              </w:rPr>
              <w:t>5.50</w:t>
            </w:r>
          </w:p>
        </w:tc>
        <w:tc>
          <w:tcPr>
            <w:tcW w:w="702" w:type="dxa"/>
            <w:tcBorders>
              <w:top w:val="single" w:color="AEAEAE" w:sz="8" w:space="0"/>
              <w:left w:val="single" w:color="E0E0E0" w:sz="8" w:space="0"/>
              <w:bottom w:val="single" w:color="AEAEAE" w:sz="8" w:space="0"/>
              <w:right w:val="single" w:color="E0E0E0" w:sz="8" w:space="0"/>
            </w:tcBorders>
            <w:shd w:val="clear" w:color="auto" w:fill="FFFFFF"/>
          </w:tcPr>
          <w:p w14:paraId="34E969BA">
            <w:pPr>
              <w:autoSpaceDE w:val="0"/>
              <w:autoSpaceDN w:val="0"/>
              <w:adjustRightInd w:val="0"/>
              <w:spacing w:line="360" w:lineRule="auto"/>
              <w:ind w:left="60" w:right="60"/>
              <w:jc w:val="both"/>
              <w:rPr>
                <w:color w:val="010205"/>
                <w:sz w:val="16"/>
                <w:szCs w:val="16"/>
              </w:rPr>
            </w:pPr>
            <w:r>
              <w:rPr>
                <w:color w:val="010205"/>
                <w:sz w:val="16"/>
                <w:szCs w:val="16"/>
              </w:rPr>
              <w:t>2.8724</w:t>
            </w:r>
          </w:p>
        </w:tc>
        <w:tc>
          <w:tcPr>
            <w:tcW w:w="735" w:type="dxa"/>
            <w:tcBorders>
              <w:top w:val="single" w:color="AEAEAE" w:sz="8" w:space="0"/>
              <w:left w:val="single" w:color="E0E0E0" w:sz="8" w:space="0"/>
              <w:bottom w:val="single" w:color="AEAEAE" w:sz="8" w:space="0"/>
              <w:right w:val="nil"/>
            </w:tcBorders>
            <w:shd w:val="clear" w:color="auto" w:fill="FFFFFF"/>
          </w:tcPr>
          <w:p w14:paraId="7989DD5B">
            <w:pPr>
              <w:autoSpaceDE w:val="0"/>
              <w:autoSpaceDN w:val="0"/>
              <w:adjustRightInd w:val="0"/>
              <w:spacing w:line="360" w:lineRule="auto"/>
              <w:ind w:left="60" w:right="60"/>
              <w:jc w:val="both"/>
              <w:rPr>
                <w:color w:val="010205"/>
                <w:sz w:val="16"/>
                <w:szCs w:val="16"/>
              </w:rPr>
            </w:pPr>
            <w:r>
              <w:rPr>
                <w:color w:val="010205"/>
                <w:sz w:val="16"/>
                <w:szCs w:val="16"/>
              </w:rPr>
              <w:t>.08345</w:t>
            </w:r>
          </w:p>
        </w:tc>
        <w:tc>
          <w:tcPr>
            <w:tcW w:w="989" w:type="dxa"/>
            <w:tcBorders>
              <w:top w:val="single" w:color="AEAEAE" w:sz="8" w:space="0"/>
              <w:left w:val="single" w:color="E0E0E0" w:sz="8" w:space="0"/>
              <w:bottom w:val="single" w:color="AEAEAE" w:sz="8" w:space="0"/>
              <w:right w:val="nil"/>
            </w:tcBorders>
            <w:shd w:val="clear" w:color="auto" w:fill="FFFFFF"/>
          </w:tcPr>
          <w:p w14:paraId="38FDF5A1">
            <w:pPr>
              <w:autoSpaceDE w:val="0"/>
              <w:autoSpaceDN w:val="0"/>
              <w:adjustRightInd w:val="0"/>
              <w:spacing w:line="360" w:lineRule="auto"/>
              <w:ind w:left="60" w:right="60"/>
              <w:jc w:val="both"/>
              <w:rPr>
                <w:color w:val="010205"/>
                <w:sz w:val="16"/>
                <w:szCs w:val="16"/>
              </w:rPr>
            </w:pPr>
            <w:r>
              <w:rPr>
                <w:color w:val="010205"/>
                <w:sz w:val="16"/>
                <w:szCs w:val="16"/>
              </w:rPr>
              <w:t>.85507</w:t>
            </w:r>
          </w:p>
        </w:tc>
      </w:tr>
      <w:tr w14:paraId="07337B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11" w:hRule="atLeast"/>
          <w:jc w:val="center"/>
        </w:trPr>
        <w:tc>
          <w:tcPr>
            <w:tcW w:w="1681" w:type="dxa"/>
            <w:tcBorders>
              <w:top w:val="single" w:color="AEAEAE" w:sz="8" w:space="0"/>
              <w:left w:val="nil"/>
              <w:bottom w:val="single" w:color="AEAEAE" w:sz="8" w:space="0"/>
              <w:right w:val="nil"/>
            </w:tcBorders>
            <w:shd w:val="clear" w:color="auto" w:fill="E0E0E0"/>
          </w:tcPr>
          <w:p w14:paraId="79FF38CF">
            <w:pPr>
              <w:autoSpaceDE w:val="0"/>
              <w:autoSpaceDN w:val="0"/>
              <w:adjustRightInd w:val="0"/>
              <w:spacing w:line="360" w:lineRule="auto"/>
              <w:ind w:left="60" w:right="60"/>
              <w:jc w:val="both"/>
              <w:rPr>
                <w:color w:val="264A60"/>
                <w:sz w:val="16"/>
                <w:szCs w:val="16"/>
              </w:rPr>
            </w:pPr>
            <w:r>
              <w:rPr>
                <w:color w:val="264A60"/>
                <w:sz w:val="16"/>
                <w:szCs w:val="16"/>
              </w:rPr>
              <w:t>ACTUAL BIRTH WEIGHT</w:t>
            </w:r>
          </w:p>
        </w:tc>
        <w:tc>
          <w:tcPr>
            <w:tcW w:w="703" w:type="dxa"/>
            <w:tcBorders>
              <w:top w:val="single" w:color="AEAEAE" w:sz="8" w:space="0"/>
              <w:left w:val="nil"/>
              <w:bottom w:val="single" w:color="AEAEAE" w:sz="8" w:space="0"/>
              <w:right w:val="nil"/>
            </w:tcBorders>
            <w:shd w:val="clear" w:color="auto" w:fill="FFFFFF"/>
          </w:tcPr>
          <w:p w14:paraId="4F335A42">
            <w:pPr>
              <w:autoSpaceDE w:val="0"/>
              <w:autoSpaceDN w:val="0"/>
              <w:adjustRightInd w:val="0"/>
              <w:spacing w:line="360" w:lineRule="auto"/>
              <w:ind w:left="60" w:right="60"/>
              <w:jc w:val="both"/>
              <w:rPr>
                <w:color w:val="010205"/>
                <w:sz w:val="16"/>
                <w:szCs w:val="16"/>
              </w:rPr>
            </w:pPr>
            <w:r>
              <w:rPr>
                <w:color w:val="010205"/>
                <w:sz w:val="16"/>
                <w:szCs w:val="16"/>
              </w:rPr>
              <w:t>105</w:t>
            </w:r>
          </w:p>
        </w:tc>
        <w:tc>
          <w:tcPr>
            <w:tcW w:w="702" w:type="dxa"/>
            <w:tcBorders>
              <w:top w:val="single" w:color="AEAEAE" w:sz="8" w:space="0"/>
              <w:left w:val="single" w:color="E0E0E0" w:sz="8" w:space="0"/>
              <w:bottom w:val="single" w:color="AEAEAE" w:sz="8" w:space="0"/>
              <w:right w:val="nil"/>
            </w:tcBorders>
            <w:shd w:val="clear" w:color="auto" w:fill="FFFFFF"/>
          </w:tcPr>
          <w:p w14:paraId="001A6687">
            <w:pPr>
              <w:autoSpaceDE w:val="0"/>
              <w:autoSpaceDN w:val="0"/>
              <w:adjustRightInd w:val="0"/>
              <w:spacing w:line="360" w:lineRule="auto"/>
              <w:ind w:left="60" w:right="60"/>
              <w:jc w:val="both"/>
              <w:rPr>
                <w:color w:val="010205"/>
                <w:sz w:val="16"/>
                <w:szCs w:val="16"/>
              </w:rPr>
            </w:pPr>
            <w:r>
              <w:rPr>
                <w:color w:val="010205"/>
                <w:sz w:val="16"/>
                <w:szCs w:val="16"/>
              </w:rPr>
              <w:t>33.00</w:t>
            </w:r>
          </w:p>
        </w:tc>
        <w:tc>
          <w:tcPr>
            <w:tcW w:w="734" w:type="dxa"/>
            <w:tcBorders>
              <w:top w:val="single" w:color="AEAEAE" w:sz="8" w:space="0"/>
              <w:left w:val="single" w:color="E0E0E0" w:sz="8" w:space="0"/>
              <w:bottom w:val="single" w:color="AEAEAE" w:sz="8" w:space="0"/>
              <w:right w:val="nil"/>
            </w:tcBorders>
            <w:shd w:val="clear" w:color="auto" w:fill="FFFFFF"/>
          </w:tcPr>
          <w:p w14:paraId="0FDC06A3">
            <w:pPr>
              <w:autoSpaceDE w:val="0"/>
              <w:autoSpaceDN w:val="0"/>
              <w:adjustRightInd w:val="0"/>
              <w:spacing w:line="360" w:lineRule="auto"/>
              <w:ind w:left="60" w:right="60"/>
              <w:jc w:val="both"/>
              <w:rPr>
                <w:color w:val="010205"/>
                <w:sz w:val="16"/>
                <w:szCs w:val="16"/>
              </w:rPr>
            </w:pPr>
            <w:r>
              <w:rPr>
                <w:color w:val="010205"/>
                <w:sz w:val="16"/>
                <w:szCs w:val="16"/>
              </w:rPr>
              <w:t>1.40</w:t>
            </w:r>
          </w:p>
        </w:tc>
        <w:tc>
          <w:tcPr>
            <w:tcW w:w="755" w:type="dxa"/>
            <w:tcBorders>
              <w:top w:val="single" w:color="AEAEAE" w:sz="8" w:space="0"/>
              <w:left w:val="single" w:color="E0E0E0" w:sz="8" w:space="0"/>
              <w:bottom w:val="single" w:color="AEAEAE" w:sz="8" w:space="0"/>
              <w:right w:val="nil"/>
            </w:tcBorders>
            <w:shd w:val="clear" w:color="auto" w:fill="FFFFFF"/>
          </w:tcPr>
          <w:p w14:paraId="06F75A89">
            <w:pPr>
              <w:autoSpaceDE w:val="0"/>
              <w:autoSpaceDN w:val="0"/>
              <w:adjustRightInd w:val="0"/>
              <w:spacing w:line="360" w:lineRule="auto"/>
              <w:ind w:left="60" w:right="60"/>
              <w:jc w:val="both"/>
              <w:rPr>
                <w:color w:val="010205"/>
                <w:sz w:val="16"/>
                <w:szCs w:val="16"/>
              </w:rPr>
            </w:pPr>
            <w:r>
              <w:rPr>
                <w:color w:val="010205"/>
                <w:sz w:val="16"/>
                <w:szCs w:val="16"/>
              </w:rPr>
              <w:t>34.40</w:t>
            </w:r>
          </w:p>
        </w:tc>
        <w:tc>
          <w:tcPr>
            <w:tcW w:w="702" w:type="dxa"/>
            <w:tcBorders>
              <w:top w:val="single" w:color="AEAEAE" w:sz="8" w:space="0"/>
              <w:left w:val="single" w:color="E0E0E0" w:sz="8" w:space="0"/>
              <w:bottom w:val="single" w:color="AEAEAE" w:sz="8" w:space="0"/>
              <w:right w:val="single" w:color="E0E0E0" w:sz="8" w:space="0"/>
            </w:tcBorders>
            <w:shd w:val="clear" w:color="auto" w:fill="FFFFFF"/>
          </w:tcPr>
          <w:p w14:paraId="5A58E7E8">
            <w:pPr>
              <w:autoSpaceDE w:val="0"/>
              <w:autoSpaceDN w:val="0"/>
              <w:adjustRightInd w:val="0"/>
              <w:spacing w:line="360" w:lineRule="auto"/>
              <w:ind w:left="60" w:right="60"/>
              <w:jc w:val="both"/>
              <w:rPr>
                <w:color w:val="010205"/>
                <w:sz w:val="16"/>
                <w:szCs w:val="16"/>
              </w:rPr>
            </w:pPr>
            <w:r>
              <w:rPr>
                <w:color w:val="010205"/>
                <w:sz w:val="16"/>
                <w:szCs w:val="16"/>
              </w:rPr>
              <w:t>3.4171</w:t>
            </w:r>
          </w:p>
        </w:tc>
        <w:tc>
          <w:tcPr>
            <w:tcW w:w="735" w:type="dxa"/>
            <w:tcBorders>
              <w:top w:val="single" w:color="AEAEAE" w:sz="8" w:space="0"/>
              <w:left w:val="single" w:color="E0E0E0" w:sz="8" w:space="0"/>
              <w:bottom w:val="single" w:color="AEAEAE" w:sz="8" w:space="0"/>
              <w:right w:val="nil"/>
            </w:tcBorders>
            <w:shd w:val="clear" w:color="auto" w:fill="FFFFFF"/>
          </w:tcPr>
          <w:p w14:paraId="1FC58CC6">
            <w:pPr>
              <w:autoSpaceDE w:val="0"/>
              <w:autoSpaceDN w:val="0"/>
              <w:adjustRightInd w:val="0"/>
              <w:spacing w:line="360" w:lineRule="auto"/>
              <w:ind w:left="60" w:right="60"/>
              <w:jc w:val="both"/>
              <w:rPr>
                <w:color w:val="010205"/>
                <w:sz w:val="16"/>
                <w:szCs w:val="16"/>
              </w:rPr>
            </w:pPr>
            <w:r>
              <w:rPr>
                <w:color w:val="010205"/>
                <w:sz w:val="16"/>
                <w:szCs w:val="16"/>
              </w:rPr>
              <w:t>.30455</w:t>
            </w:r>
          </w:p>
        </w:tc>
        <w:tc>
          <w:tcPr>
            <w:tcW w:w="989" w:type="dxa"/>
            <w:tcBorders>
              <w:top w:val="single" w:color="AEAEAE" w:sz="8" w:space="0"/>
              <w:left w:val="single" w:color="E0E0E0" w:sz="8" w:space="0"/>
              <w:bottom w:val="single" w:color="AEAEAE" w:sz="8" w:space="0"/>
              <w:right w:val="nil"/>
            </w:tcBorders>
            <w:shd w:val="clear" w:color="auto" w:fill="FFFFFF"/>
          </w:tcPr>
          <w:p w14:paraId="78B65DA5">
            <w:pPr>
              <w:autoSpaceDE w:val="0"/>
              <w:autoSpaceDN w:val="0"/>
              <w:adjustRightInd w:val="0"/>
              <w:spacing w:line="360" w:lineRule="auto"/>
              <w:ind w:left="60" w:right="60"/>
              <w:jc w:val="both"/>
              <w:rPr>
                <w:color w:val="010205"/>
                <w:sz w:val="16"/>
                <w:szCs w:val="16"/>
              </w:rPr>
            </w:pPr>
            <w:r>
              <w:rPr>
                <w:color w:val="010205"/>
                <w:sz w:val="16"/>
                <w:szCs w:val="16"/>
              </w:rPr>
              <w:t>3.12073</w:t>
            </w:r>
          </w:p>
        </w:tc>
      </w:tr>
      <w:tr w14:paraId="0F91B6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11" w:hRule="atLeast"/>
          <w:jc w:val="center"/>
        </w:trPr>
        <w:tc>
          <w:tcPr>
            <w:tcW w:w="1681" w:type="dxa"/>
            <w:tcBorders>
              <w:top w:val="single" w:color="AEAEAE" w:sz="8" w:space="0"/>
              <w:left w:val="nil"/>
              <w:bottom w:val="single" w:color="152935" w:sz="8" w:space="0"/>
              <w:right w:val="nil"/>
            </w:tcBorders>
            <w:shd w:val="clear" w:color="auto" w:fill="E0E0E0"/>
          </w:tcPr>
          <w:p w14:paraId="5D1001A3">
            <w:pPr>
              <w:autoSpaceDE w:val="0"/>
              <w:autoSpaceDN w:val="0"/>
              <w:adjustRightInd w:val="0"/>
              <w:spacing w:line="360" w:lineRule="auto"/>
              <w:ind w:left="60" w:right="60"/>
              <w:jc w:val="both"/>
              <w:rPr>
                <w:color w:val="264A60"/>
                <w:sz w:val="16"/>
                <w:szCs w:val="16"/>
              </w:rPr>
            </w:pPr>
            <w:r>
              <w:rPr>
                <w:color w:val="264A60"/>
                <w:sz w:val="16"/>
                <w:szCs w:val="16"/>
              </w:rPr>
              <w:t xml:space="preserve"> N</w:t>
            </w:r>
          </w:p>
        </w:tc>
        <w:tc>
          <w:tcPr>
            <w:tcW w:w="703" w:type="dxa"/>
            <w:tcBorders>
              <w:top w:val="single" w:color="AEAEAE" w:sz="8" w:space="0"/>
              <w:left w:val="nil"/>
              <w:bottom w:val="single" w:color="152935" w:sz="8" w:space="0"/>
              <w:right w:val="nil"/>
            </w:tcBorders>
            <w:shd w:val="clear" w:color="auto" w:fill="FFFFFF"/>
          </w:tcPr>
          <w:p w14:paraId="4A1BB12B">
            <w:pPr>
              <w:autoSpaceDE w:val="0"/>
              <w:autoSpaceDN w:val="0"/>
              <w:adjustRightInd w:val="0"/>
              <w:spacing w:line="360" w:lineRule="auto"/>
              <w:ind w:left="60" w:right="60"/>
              <w:jc w:val="both"/>
              <w:rPr>
                <w:color w:val="010205"/>
                <w:sz w:val="16"/>
                <w:szCs w:val="16"/>
              </w:rPr>
            </w:pPr>
            <w:r>
              <w:rPr>
                <w:color w:val="010205"/>
                <w:sz w:val="16"/>
                <w:szCs w:val="16"/>
              </w:rPr>
              <w:t>105</w:t>
            </w:r>
          </w:p>
        </w:tc>
        <w:tc>
          <w:tcPr>
            <w:tcW w:w="702" w:type="dxa"/>
            <w:tcBorders>
              <w:top w:val="single" w:color="AEAEAE" w:sz="8" w:space="0"/>
              <w:left w:val="single" w:color="E0E0E0" w:sz="8" w:space="0"/>
              <w:bottom w:val="single" w:color="152935" w:sz="8" w:space="0"/>
              <w:right w:val="nil"/>
            </w:tcBorders>
            <w:shd w:val="clear" w:color="auto" w:fill="FFFFFF"/>
            <w:vAlign w:val="center"/>
          </w:tcPr>
          <w:p w14:paraId="23688821">
            <w:pPr>
              <w:autoSpaceDE w:val="0"/>
              <w:autoSpaceDN w:val="0"/>
              <w:adjustRightInd w:val="0"/>
              <w:spacing w:line="360" w:lineRule="auto"/>
              <w:jc w:val="both"/>
              <w:rPr>
                <w:sz w:val="16"/>
                <w:szCs w:val="16"/>
              </w:rPr>
            </w:pPr>
          </w:p>
        </w:tc>
        <w:tc>
          <w:tcPr>
            <w:tcW w:w="734" w:type="dxa"/>
            <w:tcBorders>
              <w:top w:val="single" w:color="AEAEAE" w:sz="8" w:space="0"/>
              <w:left w:val="single" w:color="E0E0E0" w:sz="8" w:space="0"/>
              <w:bottom w:val="single" w:color="152935" w:sz="8" w:space="0"/>
              <w:right w:val="nil"/>
            </w:tcBorders>
            <w:shd w:val="clear" w:color="auto" w:fill="FFFFFF"/>
            <w:vAlign w:val="center"/>
          </w:tcPr>
          <w:p w14:paraId="7C3B14BB">
            <w:pPr>
              <w:autoSpaceDE w:val="0"/>
              <w:autoSpaceDN w:val="0"/>
              <w:adjustRightInd w:val="0"/>
              <w:spacing w:line="360" w:lineRule="auto"/>
              <w:jc w:val="both"/>
              <w:rPr>
                <w:sz w:val="16"/>
                <w:szCs w:val="16"/>
              </w:rPr>
            </w:pPr>
          </w:p>
        </w:tc>
        <w:tc>
          <w:tcPr>
            <w:tcW w:w="755" w:type="dxa"/>
            <w:tcBorders>
              <w:top w:val="single" w:color="AEAEAE" w:sz="8" w:space="0"/>
              <w:left w:val="single" w:color="E0E0E0" w:sz="8" w:space="0"/>
              <w:bottom w:val="single" w:color="152935" w:sz="8" w:space="0"/>
              <w:right w:val="nil"/>
            </w:tcBorders>
            <w:shd w:val="clear" w:color="auto" w:fill="FFFFFF"/>
            <w:vAlign w:val="center"/>
          </w:tcPr>
          <w:p w14:paraId="0197335D">
            <w:pPr>
              <w:autoSpaceDE w:val="0"/>
              <w:autoSpaceDN w:val="0"/>
              <w:adjustRightInd w:val="0"/>
              <w:spacing w:line="360" w:lineRule="auto"/>
              <w:jc w:val="both"/>
              <w:rPr>
                <w:sz w:val="16"/>
                <w:szCs w:val="16"/>
              </w:rPr>
            </w:pPr>
          </w:p>
        </w:tc>
        <w:tc>
          <w:tcPr>
            <w:tcW w:w="702" w:type="dxa"/>
            <w:tcBorders>
              <w:top w:val="single" w:color="AEAEAE" w:sz="8" w:space="0"/>
              <w:left w:val="single" w:color="E0E0E0" w:sz="8" w:space="0"/>
              <w:bottom w:val="single" w:color="152935" w:sz="8" w:space="0"/>
              <w:right w:val="single" w:color="E0E0E0" w:sz="8" w:space="0"/>
            </w:tcBorders>
            <w:shd w:val="clear" w:color="auto" w:fill="FFFFFF"/>
            <w:vAlign w:val="center"/>
          </w:tcPr>
          <w:p w14:paraId="209A19C7">
            <w:pPr>
              <w:autoSpaceDE w:val="0"/>
              <w:autoSpaceDN w:val="0"/>
              <w:adjustRightInd w:val="0"/>
              <w:spacing w:line="360" w:lineRule="auto"/>
              <w:jc w:val="both"/>
              <w:rPr>
                <w:sz w:val="16"/>
                <w:szCs w:val="16"/>
              </w:rPr>
            </w:pPr>
          </w:p>
        </w:tc>
        <w:tc>
          <w:tcPr>
            <w:tcW w:w="735" w:type="dxa"/>
            <w:tcBorders>
              <w:top w:val="single" w:color="AEAEAE" w:sz="8" w:space="0"/>
              <w:left w:val="single" w:color="E0E0E0" w:sz="8" w:space="0"/>
              <w:bottom w:val="single" w:color="152935" w:sz="8" w:space="0"/>
              <w:right w:val="nil"/>
            </w:tcBorders>
            <w:shd w:val="clear" w:color="auto" w:fill="FFFFFF"/>
            <w:vAlign w:val="center"/>
          </w:tcPr>
          <w:p w14:paraId="52DBBA77">
            <w:pPr>
              <w:autoSpaceDE w:val="0"/>
              <w:autoSpaceDN w:val="0"/>
              <w:adjustRightInd w:val="0"/>
              <w:spacing w:line="360" w:lineRule="auto"/>
              <w:jc w:val="both"/>
              <w:rPr>
                <w:sz w:val="16"/>
                <w:szCs w:val="16"/>
              </w:rPr>
            </w:pPr>
          </w:p>
        </w:tc>
        <w:tc>
          <w:tcPr>
            <w:tcW w:w="989" w:type="dxa"/>
            <w:tcBorders>
              <w:top w:val="single" w:color="AEAEAE" w:sz="8" w:space="0"/>
              <w:left w:val="single" w:color="E0E0E0" w:sz="8" w:space="0"/>
              <w:bottom w:val="single" w:color="152935" w:sz="8" w:space="0"/>
              <w:right w:val="nil"/>
            </w:tcBorders>
            <w:shd w:val="clear" w:color="auto" w:fill="FFFFFF"/>
            <w:vAlign w:val="center"/>
          </w:tcPr>
          <w:p w14:paraId="528D3E09">
            <w:pPr>
              <w:autoSpaceDE w:val="0"/>
              <w:autoSpaceDN w:val="0"/>
              <w:adjustRightInd w:val="0"/>
              <w:spacing w:line="360" w:lineRule="auto"/>
              <w:jc w:val="both"/>
              <w:rPr>
                <w:sz w:val="16"/>
                <w:szCs w:val="16"/>
              </w:rPr>
            </w:pPr>
          </w:p>
        </w:tc>
      </w:tr>
    </w:tbl>
    <w:p w14:paraId="64129D5E">
      <w:pPr>
        <w:autoSpaceDE w:val="0"/>
        <w:autoSpaceDN w:val="0"/>
        <w:adjustRightInd w:val="0"/>
        <w:spacing w:line="360" w:lineRule="auto"/>
        <w:jc w:val="both"/>
      </w:pPr>
    </w:p>
    <w:p w14:paraId="3FE78CD7">
      <w:pPr>
        <w:autoSpaceDE w:val="0"/>
        <w:autoSpaceDN w:val="0"/>
        <w:adjustRightInd w:val="0"/>
        <w:spacing w:line="360" w:lineRule="auto"/>
        <w:jc w:val="center"/>
        <w:rPr>
          <w:sz w:val="16"/>
          <w:szCs w:val="16"/>
        </w:rPr>
      </w:pPr>
      <w:r>
        <w:rPr>
          <w:b/>
          <w:sz w:val="16"/>
          <w:szCs w:val="16"/>
        </w:rPr>
        <w:t>Table 2.</w:t>
      </w:r>
      <w:r>
        <w:rPr>
          <w:sz w:val="16"/>
          <w:szCs w:val="16"/>
        </w:rPr>
        <w:t xml:space="preserve"> Proposed modals for estimated fetal weight by umbilical cord diameter and umbilical vein diameter</w:t>
      </w:r>
    </w:p>
    <w:tbl>
      <w:tblPr>
        <w:tblStyle w:val="5"/>
        <w:tblW w:w="6930" w:type="dxa"/>
        <w:jc w:val="center"/>
        <w:tblLayout w:type="autofit"/>
        <w:tblCellMar>
          <w:top w:w="0" w:type="dxa"/>
          <w:left w:w="108" w:type="dxa"/>
          <w:bottom w:w="0" w:type="dxa"/>
          <w:right w:w="108" w:type="dxa"/>
        </w:tblCellMar>
      </w:tblPr>
      <w:tblGrid>
        <w:gridCol w:w="761"/>
        <w:gridCol w:w="1117"/>
        <w:gridCol w:w="3485"/>
        <w:gridCol w:w="663"/>
        <w:gridCol w:w="904"/>
      </w:tblGrid>
      <w:tr w14:paraId="35EA00E8">
        <w:tblPrEx>
          <w:tblCellMar>
            <w:top w:w="0" w:type="dxa"/>
            <w:left w:w="108" w:type="dxa"/>
            <w:bottom w:w="0" w:type="dxa"/>
            <w:right w:w="108" w:type="dxa"/>
          </w:tblCellMar>
        </w:tblPrEx>
        <w:trPr>
          <w:trHeight w:val="332" w:hRule="atLeast"/>
          <w:jc w:val="center"/>
        </w:trPr>
        <w:tc>
          <w:tcPr>
            <w:tcW w:w="761" w:type="dxa"/>
            <w:tcBorders>
              <w:top w:val="single" w:color="auto" w:sz="8" w:space="0"/>
              <w:left w:val="single" w:color="auto" w:sz="8" w:space="0"/>
              <w:bottom w:val="single" w:color="auto" w:sz="4" w:space="0"/>
              <w:right w:val="single" w:color="auto" w:sz="4" w:space="0"/>
            </w:tcBorders>
          </w:tcPr>
          <w:p w14:paraId="3112DD33">
            <w:pPr>
              <w:spacing w:line="360" w:lineRule="auto"/>
              <w:jc w:val="both"/>
              <w:rPr>
                <w:rFonts w:eastAsia="Times New Roman"/>
                <w:b/>
                <w:bCs/>
                <w:color w:val="000000"/>
                <w:sz w:val="16"/>
                <w:szCs w:val="16"/>
              </w:rPr>
            </w:pPr>
          </w:p>
          <w:p w14:paraId="3BBCBB74">
            <w:pPr>
              <w:spacing w:line="360" w:lineRule="auto"/>
              <w:jc w:val="both"/>
              <w:rPr>
                <w:rFonts w:eastAsia="Times New Roman"/>
                <w:b/>
                <w:bCs/>
                <w:color w:val="000000"/>
                <w:sz w:val="16"/>
                <w:szCs w:val="16"/>
              </w:rPr>
            </w:pPr>
            <w:r>
              <w:rPr>
                <w:rFonts w:eastAsia="Times New Roman"/>
                <w:b/>
                <w:bCs/>
                <w:color w:val="000000"/>
                <w:sz w:val="16"/>
                <w:szCs w:val="16"/>
              </w:rPr>
              <w:t>Modal</w:t>
            </w:r>
          </w:p>
        </w:tc>
        <w:tc>
          <w:tcPr>
            <w:tcW w:w="1117" w:type="dxa"/>
            <w:tcBorders>
              <w:top w:val="single" w:color="auto" w:sz="8" w:space="0"/>
              <w:left w:val="single" w:color="auto" w:sz="8" w:space="0"/>
              <w:bottom w:val="single" w:color="auto" w:sz="4" w:space="0"/>
              <w:right w:val="single" w:color="auto" w:sz="4" w:space="0"/>
            </w:tcBorders>
            <w:shd w:val="clear" w:color="auto" w:fill="auto"/>
            <w:noWrap/>
            <w:vAlign w:val="bottom"/>
          </w:tcPr>
          <w:p w14:paraId="52702762">
            <w:pPr>
              <w:spacing w:line="360" w:lineRule="auto"/>
              <w:jc w:val="both"/>
              <w:rPr>
                <w:rFonts w:eastAsia="Times New Roman"/>
                <w:b/>
                <w:bCs/>
                <w:color w:val="000000"/>
                <w:sz w:val="16"/>
                <w:szCs w:val="16"/>
              </w:rPr>
            </w:pPr>
            <w:r>
              <w:rPr>
                <w:rFonts w:eastAsia="Times New Roman"/>
                <w:b/>
                <w:bCs/>
                <w:color w:val="000000"/>
                <w:sz w:val="16"/>
                <w:szCs w:val="16"/>
              </w:rPr>
              <w:t>Variables</w:t>
            </w:r>
          </w:p>
        </w:tc>
        <w:tc>
          <w:tcPr>
            <w:tcW w:w="3485" w:type="dxa"/>
            <w:tcBorders>
              <w:top w:val="single" w:color="auto" w:sz="8" w:space="0"/>
              <w:left w:val="nil"/>
              <w:bottom w:val="single" w:color="auto" w:sz="4" w:space="0"/>
              <w:right w:val="single" w:color="auto" w:sz="4" w:space="0"/>
            </w:tcBorders>
            <w:shd w:val="clear" w:color="auto" w:fill="auto"/>
            <w:noWrap/>
            <w:vAlign w:val="bottom"/>
          </w:tcPr>
          <w:p w14:paraId="33A3B710">
            <w:pPr>
              <w:spacing w:line="360" w:lineRule="auto"/>
              <w:jc w:val="both"/>
              <w:rPr>
                <w:rFonts w:eastAsia="Times New Roman"/>
                <w:b/>
                <w:bCs/>
                <w:color w:val="000000"/>
                <w:sz w:val="16"/>
                <w:szCs w:val="16"/>
              </w:rPr>
            </w:pPr>
            <w:r>
              <w:rPr>
                <w:rFonts w:eastAsia="Times New Roman"/>
                <w:b/>
                <w:bCs/>
                <w:color w:val="000000"/>
                <w:sz w:val="16"/>
                <w:szCs w:val="16"/>
              </w:rPr>
              <w:t>Modal</w:t>
            </w:r>
          </w:p>
        </w:tc>
        <w:tc>
          <w:tcPr>
            <w:tcW w:w="663" w:type="dxa"/>
            <w:tcBorders>
              <w:top w:val="single" w:color="auto" w:sz="8" w:space="0"/>
              <w:left w:val="nil"/>
              <w:bottom w:val="single" w:color="auto" w:sz="4" w:space="0"/>
              <w:right w:val="single" w:color="auto" w:sz="4" w:space="0"/>
            </w:tcBorders>
            <w:shd w:val="clear" w:color="auto" w:fill="auto"/>
            <w:noWrap/>
            <w:vAlign w:val="bottom"/>
          </w:tcPr>
          <w:p w14:paraId="2AB2C033">
            <w:pPr>
              <w:spacing w:line="360" w:lineRule="auto"/>
              <w:jc w:val="both"/>
              <w:rPr>
                <w:rFonts w:eastAsia="Times New Roman"/>
                <w:b/>
                <w:bCs/>
                <w:color w:val="000000"/>
                <w:sz w:val="16"/>
                <w:szCs w:val="16"/>
              </w:rPr>
            </w:pPr>
            <w:r>
              <w:rPr>
                <w:rFonts w:eastAsia="Times New Roman"/>
                <w:b/>
                <w:bCs/>
                <w:color w:val="000000"/>
                <w:sz w:val="16"/>
                <w:szCs w:val="16"/>
              </w:rPr>
              <w:t>R</w:t>
            </w:r>
            <w:r>
              <w:rPr>
                <w:rFonts w:eastAsia="Times New Roman"/>
                <w:b/>
                <w:bCs/>
                <w:color w:val="000000"/>
                <w:sz w:val="16"/>
                <w:szCs w:val="16"/>
                <w:vertAlign w:val="superscript"/>
              </w:rPr>
              <w:t>2</w:t>
            </w:r>
          </w:p>
        </w:tc>
        <w:tc>
          <w:tcPr>
            <w:tcW w:w="904" w:type="dxa"/>
            <w:tcBorders>
              <w:top w:val="single" w:color="auto" w:sz="8" w:space="0"/>
              <w:left w:val="nil"/>
              <w:bottom w:val="single" w:color="auto" w:sz="4" w:space="0"/>
              <w:right w:val="single" w:color="auto" w:sz="8" w:space="0"/>
            </w:tcBorders>
            <w:shd w:val="clear" w:color="auto" w:fill="auto"/>
            <w:noWrap/>
            <w:vAlign w:val="bottom"/>
          </w:tcPr>
          <w:p w14:paraId="268420C6">
            <w:pPr>
              <w:spacing w:line="360" w:lineRule="auto"/>
              <w:jc w:val="both"/>
              <w:rPr>
                <w:rFonts w:eastAsia="Times New Roman"/>
                <w:b/>
                <w:bCs/>
                <w:color w:val="000000"/>
                <w:sz w:val="16"/>
                <w:szCs w:val="16"/>
              </w:rPr>
            </w:pPr>
            <w:r>
              <w:rPr>
                <w:rFonts w:eastAsia="Times New Roman"/>
                <w:b/>
                <w:bCs/>
                <w:color w:val="000000"/>
                <w:sz w:val="16"/>
                <w:szCs w:val="16"/>
              </w:rPr>
              <w:t>p-value</w:t>
            </w:r>
          </w:p>
        </w:tc>
      </w:tr>
      <w:tr w14:paraId="4124CCB2">
        <w:tblPrEx>
          <w:tblCellMar>
            <w:top w:w="0" w:type="dxa"/>
            <w:left w:w="108" w:type="dxa"/>
            <w:bottom w:w="0" w:type="dxa"/>
            <w:right w:w="108" w:type="dxa"/>
          </w:tblCellMar>
        </w:tblPrEx>
        <w:trPr>
          <w:trHeight w:val="698" w:hRule="atLeast"/>
          <w:jc w:val="center"/>
        </w:trPr>
        <w:tc>
          <w:tcPr>
            <w:tcW w:w="761" w:type="dxa"/>
            <w:tcBorders>
              <w:top w:val="nil"/>
              <w:left w:val="single" w:color="auto" w:sz="8" w:space="0"/>
              <w:bottom w:val="single" w:color="auto" w:sz="4" w:space="0"/>
              <w:right w:val="single" w:color="auto" w:sz="4" w:space="0"/>
            </w:tcBorders>
          </w:tcPr>
          <w:p w14:paraId="6D3187DD">
            <w:pPr>
              <w:spacing w:line="360" w:lineRule="auto"/>
              <w:jc w:val="both"/>
              <w:rPr>
                <w:rFonts w:eastAsia="Times New Roman"/>
                <w:color w:val="000000"/>
                <w:sz w:val="16"/>
                <w:szCs w:val="16"/>
              </w:rPr>
            </w:pPr>
            <w:r>
              <w:rPr>
                <w:rFonts w:eastAsia="Times New Roman"/>
                <w:color w:val="000000"/>
                <w:sz w:val="16"/>
                <w:szCs w:val="16"/>
              </w:rPr>
              <w:t>A</w:t>
            </w:r>
          </w:p>
        </w:tc>
        <w:tc>
          <w:tcPr>
            <w:tcW w:w="1117" w:type="dxa"/>
            <w:tcBorders>
              <w:top w:val="nil"/>
              <w:left w:val="single" w:color="auto" w:sz="8" w:space="0"/>
              <w:bottom w:val="single" w:color="auto" w:sz="4" w:space="0"/>
              <w:right w:val="single" w:color="auto" w:sz="4" w:space="0"/>
            </w:tcBorders>
            <w:shd w:val="clear" w:color="auto" w:fill="auto"/>
            <w:noWrap/>
            <w:vAlign w:val="bottom"/>
          </w:tcPr>
          <w:p w14:paraId="20362358">
            <w:pPr>
              <w:spacing w:line="360" w:lineRule="auto"/>
              <w:jc w:val="both"/>
              <w:rPr>
                <w:rFonts w:eastAsia="Times New Roman"/>
                <w:color w:val="000000"/>
                <w:sz w:val="16"/>
                <w:szCs w:val="16"/>
              </w:rPr>
            </w:pPr>
            <w:r>
              <w:rPr>
                <w:rFonts w:eastAsia="Times New Roman"/>
                <w:color w:val="000000"/>
                <w:sz w:val="16"/>
                <w:szCs w:val="16"/>
              </w:rPr>
              <w:t>UCD (X) and EFW (Y)</w:t>
            </w:r>
          </w:p>
        </w:tc>
        <w:tc>
          <w:tcPr>
            <w:tcW w:w="3485" w:type="dxa"/>
            <w:tcBorders>
              <w:top w:val="nil"/>
              <w:left w:val="nil"/>
              <w:bottom w:val="single" w:color="auto" w:sz="4" w:space="0"/>
              <w:right w:val="single" w:color="auto" w:sz="4" w:space="0"/>
            </w:tcBorders>
            <w:shd w:val="clear" w:color="auto" w:fill="auto"/>
            <w:noWrap/>
            <w:vAlign w:val="bottom"/>
          </w:tcPr>
          <w:p w14:paraId="57F6BCC3">
            <w:pPr>
              <w:spacing w:line="360" w:lineRule="auto"/>
              <w:jc w:val="both"/>
              <w:rPr>
                <w:rFonts w:eastAsia="Times New Roman"/>
                <w:color w:val="000000"/>
                <w:sz w:val="16"/>
                <w:szCs w:val="16"/>
              </w:rPr>
            </w:pPr>
            <w:r>
              <w:rPr>
                <w:rFonts w:eastAsia="Times New Roman"/>
                <w:color w:val="000000"/>
                <w:sz w:val="16"/>
                <w:szCs w:val="16"/>
              </w:rPr>
              <w:t xml:space="preserve">EFW = 1.749 + 0.72 (UCD) </w:t>
            </w:r>
          </w:p>
        </w:tc>
        <w:tc>
          <w:tcPr>
            <w:tcW w:w="663" w:type="dxa"/>
            <w:tcBorders>
              <w:top w:val="nil"/>
              <w:left w:val="nil"/>
              <w:bottom w:val="single" w:color="auto" w:sz="4" w:space="0"/>
              <w:right w:val="single" w:color="auto" w:sz="4" w:space="0"/>
            </w:tcBorders>
            <w:shd w:val="clear" w:color="auto" w:fill="auto"/>
            <w:noWrap/>
            <w:vAlign w:val="bottom"/>
          </w:tcPr>
          <w:p w14:paraId="2FB45DDB">
            <w:pPr>
              <w:spacing w:line="360" w:lineRule="auto"/>
              <w:jc w:val="both"/>
              <w:rPr>
                <w:rFonts w:eastAsia="Times New Roman"/>
                <w:color w:val="000000"/>
                <w:sz w:val="16"/>
                <w:szCs w:val="16"/>
              </w:rPr>
            </w:pPr>
            <w:r>
              <w:rPr>
                <w:rFonts w:eastAsia="Times New Roman"/>
                <w:color w:val="000000"/>
                <w:sz w:val="16"/>
                <w:szCs w:val="16"/>
              </w:rPr>
              <w:t>0.058</w:t>
            </w:r>
          </w:p>
        </w:tc>
        <w:tc>
          <w:tcPr>
            <w:tcW w:w="904" w:type="dxa"/>
            <w:tcBorders>
              <w:top w:val="nil"/>
              <w:left w:val="nil"/>
              <w:bottom w:val="single" w:color="auto" w:sz="4" w:space="0"/>
              <w:right w:val="single" w:color="auto" w:sz="8" w:space="0"/>
            </w:tcBorders>
            <w:shd w:val="clear" w:color="auto" w:fill="auto"/>
            <w:noWrap/>
            <w:vAlign w:val="bottom"/>
          </w:tcPr>
          <w:p w14:paraId="35816C4E">
            <w:pPr>
              <w:spacing w:line="360" w:lineRule="auto"/>
              <w:jc w:val="both"/>
              <w:rPr>
                <w:rFonts w:eastAsia="Times New Roman"/>
                <w:color w:val="000000"/>
                <w:sz w:val="16"/>
                <w:szCs w:val="16"/>
              </w:rPr>
            </w:pPr>
            <w:r>
              <w:rPr>
                <w:rFonts w:eastAsia="Times New Roman"/>
                <w:color w:val="000000"/>
                <w:sz w:val="16"/>
                <w:szCs w:val="16"/>
              </w:rPr>
              <w:t>0.013</w:t>
            </w:r>
          </w:p>
        </w:tc>
      </w:tr>
      <w:tr w14:paraId="0EDD4028">
        <w:tblPrEx>
          <w:tblCellMar>
            <w:top w:w="0" w:type="dxa"/>
            <w:left w:w="108" w:type="dxa"/>
            <w:bottom w:w="0" w:type="dxa"/>
            <w:right w:w="108" w:type="dxa"/>
          </w:tblCellMar>
        </w:tblPrEx>
        <w:trPr>
          <w:trHeight w:val="681" w:hRule="atLeast"/>
          <w:jc w:val="center"/>
        </w:trPr>
        <w:tc>
          <w:tcPr>
            <w:tcW w:w="761" w:type="dxa"/>
            <w:tcBorders>
              <w:top w:val="nil"/>
              <w:left w:val="single" w:color="auto" w:sz="8" w:space="0"/>
              <w:bottom w:val="single" w:color="auto" w:sz="4" w:space="0"/>
              <w:right w:val="single" w:color="auto" w:sz="4" w:space="0"/>
            </w:tcBorders>
          </w:tcPr>
          <w:p w14:paraId="3BCD92C5">
            <w:pPr>
              <w:spacing w:line="360" w:lineRule="auto"/>
              <w:jc w:val="both"/>
              <w:rPr>
                <w:rFonts w:eastAsia="Times New Roman"/>
                <w:color w:val="000000"/>
                <w:sz w:val="16"/>
                <w:szCs w:val="16"/>
              </w:rPr>
            </w:pPr>
            <w:r>
              <w:rPr>
                <w:rFonts w:eastAsia="Times New Roman"/>
                <w:color w:val="000000"/>
                <w:sz w:val="16"/>
                <w:szCs w:val="16"/>
              </w:rPr>
              <w:t>B</w:t>
            </w:r>
          </w:p>
        </w:tc>
        <w:tc>
          <w:tcPr>
            <w:tcW w:w="1117" w:type="dxa"/>
            <w:tcBorders>
              <w:top w:val="nil"/>
              <w:left w:val="single" w:color="auto" w:sz="8" w:space="0"/>
              <w:bottom w:val="single" w:color="auto" w:sz="4" w:space="0"/>
              <w:right w:val="single" w:color="auto" w:sz="4" w:space="0"/>
            </w:tcBorders>
            <w:shd w:val="clear" w:color="auto" w:fill="auto"/>
            <w:noWrap/>
            <w:vAlign w:val="bottom"/>
          </w:tcPr>
          <w:p w14:paraId="58845BB1">
            <w:pPr>
              <w:spacing w:line="360" w:lineRule="auto"/>
              <w:jc w:val="both"/>
              <w:rPr>
                <w:rFonts w:eastAsia="Times New Roman"/>
                <w:color w:val="000000"/>
                <w:sz w:val="16"/>
                <w:szCs w:val="16"/>
              </w:rPr>
            </w:pPr>
            <w:r>
              <w:rPr>
                <w:rFonts w:eastAsia="Times New Roman"/>
                <w:color w:val="000000"/>
                <w:sz w:val="16"/>
                <w:szCs w:val="16"/>
              </w:rPr>
              <w:t>UVD (X) and EFW (Y)</w:t>
            </w:r>
          </w:p>
        </w:tc>
        <w:tc>
          <w:tcPr>
            <w:tcW w:w="3485" w:type="dxa"/>
            <w:tcBorders>
              <w:top w:val="nil"/>
              <w:left w:val="nil"/>
              <w:bottom w:val="single" w:color="auto" w:sz="4" w:space="0"/>
              <w:right w:val="single" w:color="auto" w:sz="4" w:space="0"/>
            </w:tcBorders>
            <w:shd w:val="clear" w:color="auto" w:fill="auto"/>
            <w:noWrap/>
            <w:vAlign w:val="bottom"/>
          </w:tcPr>
          <w:p w14:paraId="68BE841E">
            <w:pPr>
              <w:spacing w:line="360" w:lineRule="auto"/>
              <w:jc w:val="both"/>
              <w:rPr>
                <w:rFonts w:eastAsia="Times New Roman"/>
                <w:color w:val="000000"/>
                <w:sz w:val="16"/>
                <w:szCs w:val="16"/>
              </w:rPr>
            </w:pPr>
            <w:r>
              <w:rPr>
                <w:sz w:val="16"/>
                <w:szCs w:val="16"/>
              </w:rPr>
              <w:t xml:space="preserve">EFW(UVD </w:t>
            </w:r>
            <w:r>
              <w:rPr>
                <w:sz w:val="16"/>
                <w:szCs w:val="16"/>
                <w:vertAlign w:val="subscript"/>
              </w:rPr>
              <w:t>for entire last trimester</w:t>
            </w:r>
            <w:r>
              <w:rPr>
                <w:sz w:val="16"/>
                <w:szCs w:val="16"/>
              </w:rPr>
              <w:t xml:space="preserve">) = 2.236 + 0.069 (UVD </w:t>
            </w:r>
            <w:r>
              <w:rPr>
                <w:sz w:val="16"/>
                <w:szCs w:val="16"/>
                <w:vertAlign w:val="subscript"/>
              </w:rPr>
              <w:t>for entire last trimester</w:t>
            </w:r>
            <w:r>
              <w:rPr>
                <w:sz w:val="16"/>
                <w:szCs w:val="16"/>
              </w:rPr>
              <w:t>)</w:t>
            </w:r>
          </w:p>
        </w:tc>
        <w:tc>
          <w:tcPr>
            <w:tcW w:w="663" w:type="dxa"/>
            <w:tcBorders>
              <w:top w:val="nil"/>
              <w:left w:val="nil"/>
              <w:bottom w:val="single" w:color="auto" w:sz="4" w:space="0"/>
              <w:right w:val="single" w:color="auto" w:sz="4" w:space="0"/>
            </w:tcBorders>
            <w:shd w:val="clear" w:color="auto" w:fill="auto"/>
            <w:noWrap/>
            <w:vAlign w:val="bottom"/>
          </w:tcPr>
          <w:p w14:paraId="6FDF6589">
            <w:pPr>
              <w:spacing w:line="360" w:lineRule="auto"/>
              <w:jc w:val="both"/>
              <w:rPr>
                <w:rFonts w:eastAsia="Times New Roman"/>
                <w:color w:val="000000"/>
                <w:sz w:val="16"/>
                <w:szCs w:val="16"/>
              </w:rPr>
            </w:pPr>
            <w:r>
              <w:rPr>
                <w:rFonts w:eastAsia="Times New Roman"/>
                <w:color w:val="000000"/>
                <w:sz w:val="16"/>
                <w:szCs w:val="16"/>
              </w:rPr>
              <w:t>0.030</w:t>
            </w:r>
          </w:p>
        </w:tc>
        <w:tc>
          <w:tcPr>
            <w:tcW w:w="904" w:type="dxa"/>
            <w:tcBorders>
              <w:top w:val="nil"/>
              <w:left w:val="nil"/>
              <w:bottom w:val="single" w:color="auto" w:sz="4" w:space="0"/>
              <w:right w:val="single" w:color="auto" w:sz="8" w:space="0"/>
            </w:tcBorders>
            <w:shd w:val="clear" w:color="auto" w:fill="auto"/>
            <w:noWrap/>
            <w:vAlign w:val="bottom"/>
          </w:tcPr>
          <w:p w14:paraId="68473586">
            <w:pPr>
              <w:spacing w:line="360" w:lineRule="auto"/>
              <w:jc w:val="both"/>
              <w:rPr>
                <w:rFonts w:eastAsia="Times New Roman"/>
                <w:color w:val="000000"/>
                <w:sz w:val="16"/>
                <w:szCs w:val="16"/>
              </w:rPr>
            </w:pPr>
            <w:r>
              <w:rPr>
                <w:rFonts w:eastAsia="Times New Roman"/>
                <w:color w:val="000000"/>
                <w:sz w:val="16"/>
                <w:szCs w:val="16"/>
              </w:rPr>
              <w:t>0.080</w:t>
            </w:r>
          </w:p>
        </w:tc>
      </w:tr>
      <w:tr w14:paraId="1AAD324F">
        <w:tblPrEx>
          <w:tblCellMar>
            <w:top w:w="0" w:type="dxa"/>
            <w:left w:w="108" w:type="dxa"/>
            <w:bottom w:w="0" w:type="dxa"/>
            <w:right w:w="108" w:type="dxa"/>
          </w:tblCellMar>
        </w:tblPrEx>
        <w:trPr>
          <w:trHeight w:val="664" w:hRule="atLeast"/>
          <w:jc w:val="center"/>
        </w:trPr>
        <w:tc>
          <w:tcPr>
            <w:tcW w:w="761" w:type="dxa"/>
            <w:tcBorders>
              <w:top w:val="nil"/>
              <w:left w:val="single" w:color="auto" w:sz="8" w:space="0"/>
              <w:bottom w:val="single" w:color="auto" w:sz="4" w:space="0"/>
              <w:right w:val="single" w:color="auto" w:sz="4" w:space="0"/>
            </w:tcBorders>
          </w:tcPr>
          <w:p w14:paraId="58F2F647">
            <w:pPr>
              <w:spacing w:line="360" w:lineRule="auto"/>
              <w:jc w:val="both"/>
              <w:rPr>
                <w:rFonts w:eastAsia="Times New Roman"/>
                <w:color w:val="000000"/>
                <w:sz w:val="16"/>
                <w:szCs w:val="16"/>
              </w:rPr>
            </w:pPr>
            <w:r>
              <w:rPr>
                <w:rFonts w:eastAsia="Times New Roman"/>
                <w:color w:val="000000"/>
                <w:sz w:val="16"/>
                <w:szCs w:val="16"/>
              </w:rPr>
              <w:t>C</w:t>
            </w:r>
          </w:p>
        </w:tc>
        <w:tc>
          <w:tcPr>
            <w:tcW w:w="1117" w:type="dxa"/>
            <w:tcBorders>
              <w:top w:val="nil"/>
              <w:left w:val="single" w:color="auto" w:sz="8" w:space="0"/>
              <w:bottom w:val="single" w:color="auto" w:sz="4" w:space="0"/>
              <w:right w:val="single" w:color="auto" w:sz="4" w:space="0"/>
            </w:tcBorders>
            <w:shd w:val="clear" w:color="auto" w:fill="auto"/>
            <w:noWrap/>
            <w:vAlign w:val="bottom"/>
          </w:tcPr>
          <w:p w14:paraId="7BDEE106">
            <w:pPr>
              <w:spacing w:line="360" w:lineRule="auto"/>
              <w:jc w:val="both"/>
              <w:rPr>
                <w:rFonts w:eastAsia="Times New Roman"/>
                <w:color w:val="000000"/>
                <w:sz w:val="16"/>
                <w:szCs w:val="16"/>
              </w:rPr>
            </w:pPr>
            <w:r>
              <w:rPr>
                <w:rFonts w:eastAsia="Times New Roman"/>
                <w:color w:val="000000"/>
                <w:sz w:val="16"/>
                <w:szCs w:val="16"/>
              </w:rPr>
              <w:t>UVD &lt;34 (X) and EFW (Y)</w:t>
            </w:r>
          </w:p>
        </w:tc>
        <w:tc>
          <w:tcPr>
            <w:tcW w:w="3485" w:type="dxa"/>
            <w:tcBorders>
              <w:top w:val="nil"/>
              <w:left w:val="nil"/>
              <w:bottom w:val="single" w:color="auto" w:sz="4" w:space="0"/>
              <w:right w:val="single" w:color="auto" w:sz="4" w:space="0"/>
            </w:tcBorders>
            <w:shd w:val="clear" w:color="auto" w:fill="auto"/>
            <w:noWrap/>
            <w:vAlign w:val="bottom"/>
          </w:tcPr>
          <w:p w14:paraId="306B9E37">
            <w:pPr>
              <w:spacing w:line="360" w:lineRule="auto"/>
              <w:jc w:val="both"/>
              <w:rPr>
                <w:rFonts w:eastAsia="Times New Roman"/>
                <w:color w:val="000000"/>
                <w:sz w:val="16"/>
                <w:szCs w:val="16"/>
              </w:rPr>
            </w:pPr>
            <w:r>
              <w:rPr>
                <w:rFonts w:eastAsia="Times New Roman"/>
                <w:color w:val="000000"/>
                <w:sz w:val="16"/>
                <w:szCs w:val="16"/>
              </w:rPr>
              <w:t>EFW = 0.982 + 0.144 (UVD</w:t>
            </w:r>
            <w:r>
              <w:rPr>
                <w:rFonts w:eastAsia="Times New Roman"/>
                <w:color w:val="000000"/>
                <w:sz w:val="16"/>
                <w:szCs w:val="16"/>
                <w:vertAlign w:val="subscript"/>
              </w:rPr>
              <w:t>less than 34</w:t>
            </w:r>
            <w:r>
              <w:rPr>
                <w:rFonts w:eastAsia="Times New Roman"/>
                <w:color w:val="000000"/>
                <w:sz w:val="16"/>
                <w:szCs w:val="16"/>
              </w:rPr>
              <w:t>)</w:t>
            </w:r>
          </w:p>
        </w:tc>
        <w:tc>
          <w:tcPr>
            <w:tcW w:w="663" w:type="dxa"/>
            <w:tcBorders>
              <w:top w:val="nil"/>
              <w:left w:val="nil"/>
              <w:bottom w:val="single" w:color="auto" w:sz="4" w:space="0"/>
              <w:right w:val="single" w:color="auto" w:sz="4" w:space="0"/>
            </w:tcBorders>
            <w:shd w:val="clear" w:color="auto" w:fill="auto"/>
            <w:noWrap/>
            <w:vAlign w:val="bottom"/>
          </w:tcPr>
          <w:p w14:paraId="2BA16159">
            <w:pPr>
              <w:spacing w:line="360" w:lineRule="auto"/>
              <w:jc w:val="both"/>
              <w:rPr>
                <w:rFonts w:eastAsia="Times New Roman"/>
                <w:color w:val="000000"/>
                <w:sz w:val="16"/>
                <w:szCs w:val="16"/>
              </w:rPr>
            </w:pPr>
            <w:r>
              <w:rPr>
                <w:rFonts w:eastAsia="Times New Roman"/>
                <w:color w:val="000000"/>
                <w:sz w:val="16"/>
                <w:szCs w:val="16"/>
              </w:rPr>
              <w:t>0.139</w:t>
            </w:r>
          </w:p>
        </w:tc>
        <w:tc>
          <w:tcPr>
            <w:tcW w:w="904" w:type="dxa"/>
            <w:tcBorders>
              <w:top w:val="nil"/>
              <w:left w:val="nil"/>
              <w:bottom w:val="single" w:color="auto" w:sz="4" w:space="0"/>
              <w:right w:val="single" w:color="auto" w:sz="8" w:space="0"/>
            </w:tcBorders>
            <w:shd w:val="clear" w:color="auto" w:fill="auto"/>
            <w:noWrap/>
            <w:vAlign w:val="bottom"/>
          </w:tcPr>
          <w:p w14:paraId="6920641A">
            <w:pPr>
              <w:spacing w:line="360" w:lineRule="auto"/>
              <w:jc w:val="both"/>
              <w:rPr>
                <w:rFonts w:eastAsia="Times New Roman"/>
                <w:color w:val="000000"/>
                <w:sz w:val="16"/>
                <w:szCs w:val="16"/>
              </w:rPr>
            </w:pPr>
            <w:r>
              <w:rPr>
                <w:rFonts w:eastAsia="Times New Roman"/>
                <w:color w:val="000000"/>
                <w:sz w:val="16"/>
                <w:szCs w:val="16"/>
              </w:rPr>
              <w:t>0.013</w:t>
            </w:r>
          </w:p>
        </w:tc>
      </w:tr>
      <w:tr w14:paraId="421AE879">
        <w:tblPrEx>
          <w:tblCellMar>
            <w:top w:w="0" w:type="dxa"/>
            <w:left w:w="108" w:type="dxa"/>
            <w:bottom w:w="0" w:type="dxa"/>
            <w:right w:w="108" w:type="dxa"/>
          </w:tblCellMar>
        </w:tblPrEx>
        <w:trPr>
          <w:trHeight w:val="648" w:hRule="atLeast"/>
          <w:jc w:val="center"/>
        </w:trPr>
        <w:tc>
          <w:tcPr>
            <w:tcW w:w="761" w:type="dxa"/>
            <w:tcBorders>
              <w:top w:val="nil"/>
              <w:left w:val="single" w:color="auto" w:sz="8" w:space="0"/>
              <w:bottom w:val="single" w:color="auto" w:sz="8" w:space="0"/>
              <w:right w:val="single" w:color="auto" w:sz="4" w:space="0"/>
            </w:tcBorders>
          </w:tcPr>
          <w:p w14:paraId="016FB3A8">
            <w:pPr>
              <w:spacing w:line="360" w:lineRule="auto"/>
              <w:jc w:val="both"/>
              <w:rPr>
                <w:rFonts w:eastAsia="Times New Roman"/>
                <w:color w:val="000000"/>
                <w:sz w:val="16"/>
                <w:szCs w:val="16"/>
              </w:rPr>
            </w:pPr>
            <w:r>
              <w:rPr>
                <w:rFonts w:eastAsia="Times New Roman"/>
                <w:color w:val="000000"/>
                <w:sz w:val="16"/>
                <w:szCs w:val="16"/>
              </w:rPr>
              <w:t>D</w:t>
            </w:r>
          </w:p>
        </w:tc>
        <w:tc>
          <w:tcPr>
            <w:tcW w:w="1117" w:type="dxa"/>
            <w:tcBorders>
              <w:top w:val="nil"/>
              <w:left w:val="single" w:color="auto" w:sz="8" w:space="0"/>
              <w:bottom w:val="single" w:color="auto" w:sz="8" w:space="0"/>
              <w:right w:val="single" w:color="auto" w:sz="4" w:space="0"/>
            </w:tcBorders>
            <w:shd w:val="clear" w:color="auto" w:fill="auto"/>
            <w:noWrap/>
            <w:vAlign w:val="bottom"/>
          </w:tcPr>
          <w:p w14:paraId="354BD4ED">
            <w:pPr>
              <w:spacing w:line="360" w:lineRule="auto"/>
              <w:jc w:val="both"/>
              <w:rPr>
                <w:rFonts w:eastAsia="Times New Roman"/>
                <w:color w:val="000000"/>
                <w:sz w:val="16"/>
                <w:szCs w:val="16"/>
              </w:rPr>
            </w:pPr>
            <w:r>
              <w:rPr>
                <w:rFonts w:eastAsia="Times New Roman"/>
                <w:color w:val="000000"/>
                <w:sz w:val="16"/>
                <w:szCs w:val="16"/>
              </w:rPr>
              <w:t>UVD &gt;34 (X) and EFW (Y)</w:t>
            </w:r>
          </w:p>
        </w:tc>
        <w:tc>
          <w:tcPr>
            <w:tcW w:w="3485" w:type="dxa"/>
            <w:tcBorders>
              <w:top w:val="nil"/>
              <w:left w:val="nil"/>
              <w:bottom w:val="single" w:color="auto" w:sz="8" w:space="0"/>
              <w:right w:val="single" w:color="auto" w:sz="4" w:space="0"/>
            </w:tcBorders>
            <w:shd w:val="clear" w:color="auto" w:fill="auto"/>
            <w:noWrap/>
            <w:vAlign w:val="bottom"/>
          </w:tcPr>
          <w:p w14:paraId="393457F9">
            <w:pPr>
              <w:spacing w:line="360" w:lineRule="auto"/>
              <w:jc w:val="both"/>
              <w:rPr>
                <w:rFonts w:eastAsia="Times New Roman"/>
                <w:color w:val="000000"/>
                <w:sz w:val="16"/>
                <w:szCs w:val="16"/>
              </w:rPr>
            </w:pPr>
            <w:r>
              <w:rPr>
                <w:rFonts w:eastAsia="Times New Roman"/>
                <w:color w:val="000000"/>
                <w:sz w:val="16"/>
                <w:szCs w:val="16"/>
              </w:rPr>
              <w:t>EFW =10.195 – 0.196 (UVD</w:t>
            </w:r>
            <w:r>
              <w:rPr>
                <w:rFonts w:eastAsia="Times New Roman"/>
                <w:color w:val="000000"/>
                <w:sz w:val="16"/>
                <w:szCs w:val="16"/>
                <w:vertAlign w:val="subscript"/>
              </w:rPr>
              <w:t>(greater than 34 GA)</w:t>
            </w:r>
            <w:r>
              <w:rPr>
                <w:rFonts w:eastAsia="Times New Roman"/>
                <w:color w:val="000000"/>
                <w:sz w:val="16"/>
                <w:szCs w:val="16"/>
              </w:rPr>
              <w:t xml:space="preserve">)  </w:t>
            </w:r>
          </w:p>
        </w:tc>
        <w:tc>
          <w:tcPr>
            <w:tcW w:w="663" w:type="dxa"/>
            <w:tcBorders>
              <w:top w:val="nil"/>
              <w:left w:val="nil"/>
              <w:bottom w:val="single" w:color="auto" w:sz="8" w:space="0"/>
              <w:right w:val="single" w:color="auto" w:sz="4" w:space="0"/>
            </w:tcBorders>
            <w:shd w:val="clear" w:color="auto" w:fill="auto"/>
            <w:noWrap/>
            <w:vAlign w:val="bottom"/>
          </w:tcPr>
          <w:p w14:paraId="281FC290">
            <w:pPr>
              <w:spacing w:line="360" w:lineRule="auto"/>
              <w:jc w:val="both"/>
              <w:rPr>
                <w:rFonts w:eastAsia="Times New Roman"/>
                <w:color w:val="000000"/>
                <w:sz w:val="16"/>
                <w:szCs w:val="16"/>
              </w:rPr>
            </w:pPr>
            <w:r>
              <w:rPr>
                <w:rFonts w:eastAsia="Times New Roman"/>
                <w:color w:val="000000"/>
                <w:sz w:val="16"/>
                <w:szCs w:val="16"/>
              </w:rPr>
              <w:t>0.003</w:t>
            </w:r>
          </w:p>
        </w:tc>
        <w:tc>
          <w:tcPr>
            <w:tcW w:w="904" w:type="dxa"/>
            <w:tcBorders>
              <w:top w:val="nil"/>
              <w:left w:val="nil"/>
              <w:bottom w:val="single" w:color="auto" w:sz="8" w:space="0"/>
              <w:right w:val="single" w:color="auto" w:sz="8" w:space="0"/>
            </w:tcBorders>
            <w:shd w:val="clear" w:color="auto" w:fill="auto"/>
            <w:noWrap/>
            <w:vAlign w:val="bottom"/>
          </w:tcPr>
          <w:p w14:paraId="6577DB0A">
            <w:pPr>
              <w:spacing w:line="360" w:lineRule="auto"/>
              <w:jc w:val="both"/>
              <w:rPr>
                <w:rFonts w:eastAsia="Times New Roman"/>
                <w:color w:val="000000"/>
                <w:sz w:val="16"/>
                <w:szCs w:val="16"/>
              </w:rPr>
            </w:pPr>
            <w:r>
              <w:rPr>
                <w:rFonts w:eastAsia="Times New Roman"/>
                <w:color w:val="000000"/>
                <w:sz w:val="16"/>
                <w:szCs w:val="16"/>
              </w:rPr>
              <w:t>0.663</w:t>
            </w:r>
          </w:p>
        </w:tc>
      </w:tr>
    </w:tbl>
    <w:p w14:paraId="5CE496C3">
      <w:pPr>
        <w:spacing w:line="360" w:lineRule="auto"/>
        <w:jc w:val="center"/>
        <w:rPr>
          <w:rFonts w:eastAsia="Calibri"/>
          <w:b/>
          <w:iCs/>
          <w:sz w:val="16"/>
          <w:szCs w:val="16"/>
        </w:rPr>
      </w:pPr>
    </w:p>
    <w:p w14:paraId="3A590C1C">
      <w:pPr>
        <w:autoSpaceDE w:val="0"/>
        <w:autoSpaceDN w:val="0"/>
        <w:adjustRightInd w:val="0"/>
        <w:spacing w:line="360" w:lineRule="auto"/>
        <w:jc w:val="center"/>
      </w:pPr>
      <w:r>
        <w:drawing>
          <wp:inline distT="0" distB="0" distL="0" distR="0">
            <wp:extent cx="3324225" cy="19602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334263" cy="1966521"/>
                    </a:xfrm>
                    <a:prstGeom prst="rect">
                      <a:avLst/>
                    </a:prstGeom>
                    <a:noFill/>
                    <a:ln>
                      <a:noFill/>
                    </a:ln>
                  </pic:spPr>
                </pic:pic>
              </a:graphicData>
            </a:graphic>
          </wp:inline>
        </w:drawing>
      </w:r>
    </w:p>
    <w:p w14:paraId="5B715ECE">
      <w:pPr>
        <w:autoSpaceDE w:val="0"/>
        <w:autoSpaceDN w:val="0"/>
        <w:adjustRightInd w:val="0"/>
        <w:spacing w:line="360" w:lineRule="auto"/>
        <w:jc w:val="center"/>
        <w:rPr>
          <w:sz w:val="16"/>
          <w:szCs w:val="16"/>
        </w:rPr>
      </w:pPr>
      <w:r>
        <w:rPr>
          <w:b/>
          <w:sz w:val="16"/>
          <w:szCs w:val="16"/>
        </w:rPr>
        <w:t>Figure 1.</w:t>
      </w:r>
      <w:r>
        <w:rPr>
          <w:sz w:val="16"/>
          <w:szCs w:val="16"/>
        </w:rPr>
        <w:t xml:space="preserve"> Umbilical cord diameter</w:t>
      </w:r>
    </w:p>
    <w:p w14:paraId="05326671">
      <w:pPr>
        <w:autoSpaceDE w:val="0"/>
        <w:autoSpaceDN w:val="0"/>
        <w:adjustRightInd w:val="0"/>
        <w:spacing w:line="360" w:lineRule="auto"/>
        <w:jc w:val="both"/>
      </w:pPr>
    </w:p>
    <w:p w14:paraId="7990AF79">
      <w:pPr>
        <w:autoSpaceDE w:val="0"/>
        <w:autoSpaceDN w:val="0"/>
        <w:adjustRightInd w:val="0"/>
        <w:spacing w:line="360" w:lineRule="auto"/>
        <w:jc w:val="center"/>
      </w:pPr>
      <w:r>
        <w:drawing>
          <wp:inline distT="0" distB="0" distL="0" distR="0">
            <wp:extent cx="3095625" cy="18256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123747" cy="1842361"/>
                    </a:xfrm>
                    <a:prstGeom prst="rect">
                      <a:avLst/>
                    </a:prstGeom>
                    <a:noFill/>
                    <a:ln>
                      <a:noFill/>
                    </a:ln>
                  </pic:spPr>
                </pic:pic>
              </a:graphicData>
            </a:graphic>
          </wp:inline>
        </w:drawing>
      </w:r>
    </w:p>
    <w:p w14:paraId="60D761AD">
      <w:pPr>
        <w:autoSpaceDE w:val="0"/>
        <w:autoSpaceDN w:val="0"/>
        <w:adjustRightInd w:val="0"/>
        <w:spacing w:line="360" w:lineRule="auto"/>
        <w:jc w:val="center"/>
        <w:rPr>
          <w:sz w:val="16"/>
          <w:szCs w:val="16"/>
        </w:rPr>
      </w:pPr>
      <w:r>
        <w:drawing>
          <wp:anchor distT="0" distB="0" distL="114300" distR="114300" simplePos="0" relativeHeight="251668480" behindDoc="0" locked="0" layoutInCell="1" allowOverlap="1">
            <wp:simplePos x="0" y="0"/>
            <wp:positionH relativeFrom="column">
              <wp:posOffset>1791970</wp:posOffset>
            </wp:positionH>
            <wp:positionV relativeFrom="paragraph">
              <wp:posOffset>227965</wp:posOffset>
            </wp:positionV>
            <wp:extent cx="2466975" cy="2087245"/>
            <wp:effectExtent l="0" t="0" r="9525" b="825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4" cstate="print">
                      <a:extLst>
                        <a:ext uri="{28A0092B-C50C-407E-A947-70E740481C1C}">
                          <a14:useLocalDpi xmlns:a14="http://schemas.microsoft.com/office/drawing/2010/main" val="0"/>
                        </a:ext>
                      </a:extLst>
                    </a:blip>
                    <a:srcRect t="7943" r="51382" b="4064"/>
                    <a:stretch>
                      <a:fillRect/>
                    </a:stretch>
                  </pic:blipFill>
                  <pic:spPr>
                    <a:xfrm>
                      <a:off x="0" y="0"/>
                      <a:ext cx="2466975" cy="2087245"/>
                    </a:xfrm>
                    <a:prstGeom prst="rect">
                      <a:avLst/>
                    </a:prstGeom>
                    <a:ln>
                      <a:noFill/>
                    </a:ln>
                  </pic:spPr>
                </pic:pic>
              </a:graphicData>
            </a:graphic>
          </wp:anchor>
        </w:drawing>
      </w:r>
      <w:r>
        <w:rPr>
          <w:b/>
          <w:sz w:val="16"/>
          <w:szCs w:val="16"/>
        </w:rPr>
        <w:t>Figure 2.</w:t>
      </w:r>
      <w:r>
        <w:rPr>
          <w:sz w:val="16"/>
          <w:szCs w:val="16"/>
        </w:rPr>
        <w:t xml:space="preserve"> Umbilical vein diameter</w:t>
      </w:r>
    </w:p>
    <w:p w14:paraId="15497034">
      <w:pPr>
        <w:autoSpaceDE w:val="0"/>
        <w:autoSpaceDN w:val="0"/>
        <w:adjustRightInd w:val="0"/>
        <w:spacing w:line="360" w:lineRule="auto"/>
        <w:jc w:val="center"/>
      </w:pPr>
    </w:p>
    <w:p w14:paraId="18FAD678">
      <w:pPr>
        <w:spacing w:line="360" w:lineRule="auto"/>
        <w:jc w:val="center"/>
        <w:rPr>
          <w:bCs/>
          <w:color w:val="000000" w:themeColor="text1"/>
          <w:sz w:val="20"/>
          <w:szCs w:val="20"/>
          <w:shd w:val="clear" w:color="auto" w:fill="FFFFFF"/>
          <w14:textFill>
            <w14:solidFill>
              <w14:schemeClr w14:val="tx1"/>
            </w14:solidFill>
          </w14:textFill>
        </w:rPr>
      </w:pPr>
      <w:r>
        <w:rPr>
          <w:bCs/>
        </w:rPr>
        <w:drawing>
          <wp:anchor distT="0" distB="0" distL="114300" distR="114300" simplePos="0" relativeHeight="251669504" behindDoc="0" locked="0" layoutInCell="1" allowOverlap="1">
            <wp:simplePos x="0" y="0"/>
            <wp:positionH relativeFrom="margin">
              <wp:posOffset>1868170</wp:posOffset>
            </wp:positionH>
            <wp:positionV relativeFrom="paragraph">
              <wp:posOffset>452120</wp:posOffset>
            </wp:positionV>
            <wp:extent cx="2438400" cy="188849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5" cstate="print">
                      <a:extLst>
                        <a:ext uri="{28A0092B-C50C-407E-A947-70E740481C1C}">
                          <a14:useLocalDpi xmlns:a14="http://schemas.microsoft.com/office/drawing/2010/main" val="0"/>
                        </a:ext>
                      </a:extLst>
                    </a:blip>
                    <a:srcRect t="4707" r="13823"/>
                    <a:stretch>
                      <a:fillRect/>
                    </a:stretch>
                  </pic:blipFill>
                  <pic:spPr>
                    <a:xfrm>
                      <a:off x="0" y="0"/>
                      <a:ext cx="2438400" cy="1888490"/>
                    </a:xfrm>
                    <a:prstGeom prst="rect">
                      <a:avLst/>
                    </a:prstGeom>
                    <a:ln>
                      <a:noFill/>
                    </a:ln>
                  </pic:spPr>
                </pic:pic>
              </a:graphicData>
            </a:graphic>
          </wp:anchor>
        </w:drawing>
      </w:r>
      <w:r>
        <w:rPr>
          <w:b/>
          <w:bCs/>
          <w:color w:val="000000" w:themeColor="text1"/>
          <w:sz w:val="20"/>
          <w:szCs w:val="20"/>
          <w:shd w:val="clear" w:color="auto" w:fill="FFFFFF"/>
          <w14:textFill>
            <w14:solidFill>
              <w14:schemeClr w14:val="tx1"/>
            </w14:solidFill>
          </w14:textFill>
        </w:rPr>
        <w:t>Figure 3.</w:t>
      </w:r>
      <w:r>
        <w:rPr>
          <w:bCs/>
          <w:color w:val="000000" w:themeColor="text1"/>
          <w:sz w:val="20"/>
          <w:szCs w:val="20"/>
          <w:shd w:val="clear" w:color="auto" w:fill="FFFFFF"/>
          <w14:textFill>
            <w14:solidFill>
              <w14:schemeClr w14:val="tx1"/>
            </w14:solidFill>
          </w14:textFill>
        </w:rPr>
        <w:t xml:space="preserve"> The umbilical cord diameter in thisscan is 14.4 and diameter of umbilical vein is 8.2 at 36 weeks of gestation</w:t>
      </w:r>
    </w:p>
    <w:p w14:paraId="59AA2D38">
      <w:pPr>
        <w:spacing w:line="360" w:lineRule="auto"/>
        <w:jc w:val="both"/>
        <w:rPr>
          <w:b/>
          <w:color w:val="000000" w:themeColor="text1"/>
          <w:sz w:val="32"/>
          <w:szCs w:val="28"/>
          <w:shd w:val="clear" w:color="auto" w:fill="FFFFFF"/>
          <w14:textFill>
            <w14:solidFill>
              <w14:schemeClr w14:val="tx1"/>
            </w14:solidFill>
          </w14:textFill>
        </w:rPr>
      </w:pPr>
    </w:p>
    <w:p w14:paraId="60CEA049">
      <w:pPr>
        <w:spacing w:line="360" w:lineRule="auto"/>
        <w:jc w:val="center"/>
        <w:rPr>
          <w:bCs/>
          <w:color w:val="000000" w:themeColor="text1"/>
          <w:sz w:val="20"/>
          <w:szCs w:val="20"/>
          <w:shd w:val="clear" w:color="auto" w:fill="FFFFFF"/>
          <w14:textFill>
            <w14:solidFill>
              <w14:schemeClr w14:val="tx1"/>
            </w14:solidFill>
          </w14:textFill>
        </w:rPr>
      </w:pPr>
      <w:r>
        <w:rPr>
          <w:b/>
          <w:bCs/>
          <w:color w:val="000000" w:themeColor="text1"/>
          <w:sz w:val="20"/>
          <w:szCs w:val="20"/>
          <w:shd w:val="clear" w:color="auto" w:fill="FFFFFF"/>
          <w14:textFill>
            <w14:solidFill>
              <w14:schemeClr w14:val="tx1"/>
            </w14:solidFill>
          </w14:textFill>
        </w:rPr>
        <w:t>Figure 4:</w:t>
      </w:r>
      <w:r>
        <w:rPr>
          <w:bCs/>
          <w:color w:val="000000" w:themeColor="text1"/>
          <w:sz w:val="20"/>
          <w:szCs w:val="20"/>
          <w:shd w:val="clear" w:color="auto" w:fill="FFFFFF"/>
          <w14:textFill>
            <w14:solidFill>
              <w14:schemeClr w14:val="tx1"/>
            </w14:solidFill>
          </w14:textFill>
        </w:rPr>
        <w:t xml:space="preserve"> The umbilical cord diameter in thisscan is 14.4 and diameter of umbilical vein is 8.2 at 35 weeks 6 days of gestation</w:t>
      </w:r>
    </w:p>
    <w:p w14:paraId="7095AF9B">
      <w:pPr>
        <w:spacing w:line="360" w:lineRule="auto"/>
        <w:jc w:val="both"/>
        <w:rPr>
          <w:b/>
          <w:color w:val="000000" w:themeColor="text1"/>
          <w:sz w:val="32"/>
          <w:szCs w:val="28"/>
          <w:shd w:val="clear" w:color="auto" w:fill="FFFFFF"/>
          <w14:textFill>
            <w14:solidFill>
              <w14:schemeClr w14:val="tx1"/>
            </w14:solidFill>
          </w14:textFill>
        </w:rPr>
      </w:pPr>
    </w:p>
    <w:p w14:paraId="00F42C26">
      <w:pPr>
        <w:spacing w:line="360" w:lineRule="auto"/>
        <w:jc w:val="center"/>
        <w:rPr>
          <w:b/>
          <w:color w:val="000000" w:themeColor="text1"/>
          <w:sz w:val="16"/>
          <w:szCs w:val="16"/>
          <w14:textFill>
            <w14:solidFill>
              <w14:schemeClr w14:val="tx1"/>
            </w14:solidFill>
          </w14:textFill>
        </w:rPr>
      </w:pPr>
    </w:p>
    <w:sectPr>
      <w:type w:val="continuous"/>
      <w:pgSz w:w="11906" w:h="16838"/>
      <w:pgMar w:top="1138" w:right="1138" w:bottom="1138" w:left="1138" w:header="706"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0"/>
    <w:family w:val="swiss"/>
    <w:pitch w:val="default"/>
    <w:sig w:usb0="FFFFFFFF" w:usb1="E9FFFFFF" w:usb2="0000003F" w:usb3="00000000" w:csb0="603F01FF" w:csb1="FFFF0000"/>
  </w:font>
  <w:font w:name="Helvetica Neue">
    <w:altName w:val="Sylfaen"/>
    <w:panose1 w:val="00000000000000000000"/>
    <w:charset w:val="00"/>
    <w:family w:val="auto"/>
    <w:pitch w:val="default"/>
    <w:sig w:usb0="00000000" w:usb1="00000000" w:usb2="00000010" w:usb3="00000000" w:csb0="00000001" w:csb1="00000000"/>
  </w:font>
  <w:font w:name="黑体">
    <w:altName w:val="SimSun"/>
    <w:panose1 w:val="00000000000000000000"/>
    <w:charset w:val="00"/>
    <w:family w:val="auto"/>
    <w:pitch w:val="default"/>
    <w:sig w:usb0="00000000" w:usb1="00000000" w:usb2="00000000" w:usb3="00000000" w:csb0="00000000" w:csb1="00000000"/>
  </w:font>
  <w:font w:name="Sylfaen">
    <w:panose1 w:val="010A0502050306030303"/>
    <w:charset w:val="00"/>
    <w:family w:val="auto"/>
    <w:pitch w:val="default"/>
    <w:sig w:usb0="04000687" w:usb1="00000000" w:usb2="00000000" w:usb3="00000000" w:csb0="200000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0359"/>
      <w:docPartObj>
        <w:docPartGallery w:val="AutoText"/>
      </w:docPartObj>
    </w:sdtPr>
    <w:sdtContent>
      <w:p w14:paraId="7C03BE9E">
        <w:pPr>
          <w:pStyle w:val="8"/>
          <w:jc w:val="right"/>
        </w:pPr>
        <w:r>
          <w:fldChar w:fldCharType="begin"/>
        </w:r>
        <w:r>
          <w:instrText xml:space="preserve"> PAGE   \* MERGEFORMAT </w:instrText>
        </w:r>
        <w:r>
          <w:fldChar w:fldCharType="separate"/>
        </w:r>
        <w:r>
          <w:t>8</w:t>
        </w:r>
        <w:r>
          <w:fldChar w:fldCharType="end"/>
        </w:r>
      </w:p>
    </w:sdtContent>
  </w:sdt>
  <w:p w14:paraId="653AE9D8">
    <w:pPr>
      <w:pStyle w:val="13"/>
      <w:tabs>
        <w:tab w:val="center" w:pos="4819"/>
        <w:tab w:val="right" w:pos="9638"/>
        <w:tab w:val="clear" w:pos="9020"/>
      </w:tabs>
      <w:rPr>
        <w:sz w:val="20"/>
        <w:szCs w:val="20"/>
      </w:rPr>
    </w:pPr>
    <w:r>
      <w:rPr>
        <w:rFonts w:ascii="Times New Roman" w:hAnsi="Times New Roman" w:cs="Times New Roman"/>
        <w:i/>
        <w:iCs/>
        <w:sz w:val="20"/>
        <w:szCs w:val="20"/>
      </w:rPr>
      <w:t xml:space="preserve">Ashraf </w:t>
    </w:r>
    <w:r>
      <w:rPr>
        <w:rFonts w:ascii="Times New Roman" w:hAnsi="Times New Roman"/>
        <w:i/>
        <w:iCs/>
        <w:sz w:val="20"/>
        <w:szCs w:val="20"/>
      </w:rPr>
      <w:t>et al.</w:t>
    </w:r>
  </w:p>
  <w:p w14:paraId="0F997DEF">
    <w:pPr>
      <w:pStyle w:val="13"/>
      <w:tabs>
        <w:tab w:val="center" w:pos="4819"/>
        <w:tab w:val="right" w:pos="9638"/>
        <w:tab w:val="clear" w:pos="9020"/>
      </w:tabs>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5694021"/>
      <w:docPartObj>
        <w:docPartGallery w:val="AutoText"/>
      </w:docPartObj>
    </w:sdtPr>
    <w:sdtContent>
      <w:p w14:paraId="5C5B20EF">
        <w:pPr>
          <w:pStyle w:val="8"/>
          <w:jc w:val="right"/>
        </w:pPr>
        <w:r>
          <w:fldChar w:fldCharType="begin"/>
        </w:r>
        <w:r>
          <w:instrText xml:space="preserve"> PAGE   \* MERGEFORMAT </w:instrText>
        </w:r>
        <w:r>
          <w:fldChar w:fldCharType="separate"/>
        </w:r>
        <w:r>
          <w:t>12</w:t>
        </w:r>
        <w:r>
          <w:fldChar w:fldCharType="end"/>
        </w:r>
      </w:p>
    </w:sdtContent>
  </w:sdt>
  <w:p w14:paraId="489FF66F">
    <w:pPr>
      <w:pStyle w:val="13"/>
      <w:tabs>
        <w:tab w:val="center" w:pos="4819"/>
        <w:tab w:val="right" w:pos="9638"/>
        <w:tab w:val="clear" w:pos="9020"/>
      </w:tabs>
      <w:rPr>
        <w:sz w:val="20"/>
        <w:szCs w:val="20"/>
      </w:rPr>
    </w:pPr>
    <w:r>
      <w:rPr>
        <w:rFonts w:ascii="Times New Roman" w:hAnsi="Times New Roman" w:cs="Times New Roman"/>
        <w:i/>
        <w:iCs/>
        <w:sz w:val="20"/>
        <w:szCs w:val="20"/>
      </w:rPr>
      <w:t xml:space="preserve">Ashraf </w:t>
    </w:r>
    <w:r>
      <w:rPr>
        <w:rFonts w:ascii="Times New Roman" w:hAnsi="Times New Roman"/>
        <w:i/>
        <w:iCs/>
        <w:sz w:val="20"/>
        <w:szCs w:val="20"/>
      </w:rPr>
      <w:t>et al.</w:t>
    </w:r>
  </w:p>
  <w:p w14:paraId="68041964">
    <w:pPr>
      <w:pStyle w:val="13"/>
      <w:tabs>
        <w:tab w:val="center" w:pos="4819"/>
        <w:tab w:val="right" w:pos="9638"/>
        <w:tab w:val="clear" w:pos="9020"/>
      </w:tabs>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29D48">
    <w:pPr>
      <w:pStyle w:val="13"/>
      <w:tabs>
        <w:tab w:val="center" w:pos="4819"/>
        <w:tab w:val="right" w:pos="9638"/>
        <w:tab w:val="clear" w:pos="9020"/>
      </w:tabs>
      <w:rPr>
        <w:sz w:val="20"/>
        <w:szCs w:val="20"/>
      </w:rPr>
    </w:pPr>
    <w:r>
      <w:rPr>
        <w:rFonts w:ascii="Times New Roman" w:hAnsi="Times New Roman"/>
        <w:i/>
        <w:iCs/>
        <w:color w:val="558ED5" w:themeColor="text2" w:themeTint="99"/>
        <w:sz w:val="20"/>
        <w:szCs w:val="20"/>
        <w14:textFill>
          <w14:solidFill>
            <w14:schemeClr w14:val="tx2">
              <w14:lumMod w14:val="60000"/>
              <w14:lumOff w14:val="40000"/>
            </w14:schemeClr>
          </w14:solidFill>
        </w14:textFill>
      </w:rPr>
      <w:t>International Journal of Natural Medicine and Health Sciences (IJNMS)</w:t>
    </w:r>
    <w:r>
      <w:rPr>
        <w:rFonts w:ascii="Times New Roman" w:hAnsi="Times New Roman" w:eastAsia="Times New Roman" w:cs="Times New Roman"/>
        <w:i/>
        <w:iCs/>
        <w:color w:val="0433FF"/>
        <w:sz w:val="20"/>
        <w:szCs w:val="20"/>
      </w:rPr>
      <w:tab/>
    </w:r>
    <w:r>
      <w:rPr>
        <w:rFonts w:ascii="Times New Roman" w:hAnsi="Times New Roman"/>
        <w:sz w:val="20"/>
        <w:szCs w:val="20"/>
      </w:rPr>
      <w:t>2024 June;3(3)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A97F0">
    <w:pPr>
      <w:pStyle w:val="13"/>
      <w:tabs>
        <w:tab w:val="center" w:pos="4819"/>
        <w:tab w:val="right" w:pos="9638"/>
        <w:tab w:val="clear" w:pos="9020"/>
      </w:tabs>
      <w:rPr>
        <w:sz w:val="20"/>
        <w:szCs w:val="20"/>
      </w:rPr>
    </w:pPr>
    <w:sdt>
      <w:sdtPr>
        <w:rPr>
          <w:rFonts w:ascii="Times New Roman" w:hAnsi="Times New Roman"/>
          <w:i/>
          <w:iCs/>
          <w:color w:val="558ED5" w:themeColor="text2" w:themeTint="99"/>
          <w:sz w:val="20"/>
          <w:szCs w:val="20"/>
          <w14:textFill>
            <w14:solidFill>
              <w14:schemeClr w14:val="tx2">
                <w14:lumMod w14:val="60000"/>
                <w14:lumOff w14:val="40000"/>
              </w14:schemeClr>
            </w14:solidFill>
          </w14:textFill>
        </w:rPr>
        <w:id w:val="-1707557346"/>
        <w:docPartObj>
          <w:docPartGallery w:val="AutoText"/>
        </w:docPartObj>
      </w:sdtPr>
      <w:sdtEndPr>
        <w:rPr>
          <w:rFonts w:ascii="Times New Roman" w:hAnsi="Times New Roman"/>
          <w:i/>
          <w:iCs/>
          <w:color w:val="558ED5" w:themeColor="text2" w:themeTint="99"/>
          <w:sz w:val="20"/>
          <w:szCs w:val="20"/>
          <w14:textFill>
            <w14:solidFill>
              <w14:schemeClr w14:val="tx2">
                <w14:lumMod w14:val="60000"/>
                <w14:lumOff w14:val="40000"/>
              </w14:schemeClr>
            </w14:solidFill>
          </w14:textFill>
        </w:rPr>
      </w:sdtEndPr>
      <w:sdtContent>
        <w:r>
          <w:rPr>
            <w:rFonts w:ascii="Times New Roman" w:hAnsi="Times New Roman"/>
            <w:i/>
            <w:iCs/>
            <w:color w:val="558ED5" w:themeColor="text2" w:themeTint="99"/>
            <w:sz w:val="20"/>
            <w:szCs w:val="20"/>
            <w14:textFill>
              <w14:solidFill>
                <w14:schemeClr w14:val="tx2">
                  <w14:lumMod w14:val="60000"/>
                  <w14:lumOff w14:val="40000"/>
                </w14:schemeClr>
              </w14:solidFill>
            </w14:textFill>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4" name="Rectangle 4"/>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wps:spPr>
                        <wps:txbx>
                          <w:txbxContent>
                            <w:p w14:paraId="3B444210">
                              <w:pPr>
                                <w:pStyle w:val="8"/>
                                <w:rPr>
                                  <w:rFonts w:asciiTheme="majorHAnsi" w:hAnsiTheme="majorHAnsi" w:eastAsiaTheme="majorEastAsia" w:cstheme="majorBidi"/>
                                  <w:sz w:val="44"/>
                                  <w:szCs w:val="44"/>
                                </w:rPr>
                              </w:pPr>
                            </w:p>
                          </w:txbxContent>
                        </wps:txbx>
                        <wps:bodyPr rot="0" vert="vert270" wrap="square" lIns="91440" tIns="45720" rIns="91440" bIns="45720" anchor="ctr" anchorCtr="0" upright="1">
                          <a:spAutoFit/>
                        </wps:bodyPr>
                      </wps:wsp>
                    </a:graphicData>
                  </a:graphic>
                </wp:anchor>
              </w:drawing>
            </mc:Choice>
            <mc:Fallback>
              <w:pict>
                <v:rect id="Rectangle 4" o:spid="_x0000_s1026" o:spt="1" style="position:absolute;left:0pt;margin-left:0pt;margin-top:0pt;height:171.9pt;width:40.2pt;mso-position-horizontal-relative:page;mso-position-vertical-relative:page;z-index:251659264;v-text-anchor:middle;mso-width-relative:page;mso-height-relative:page;" filled="f" stroked="f" coordsize="21600,21600" o:allowincell="f" o:gfxdata="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5gmdfTAAAABAEAAA8AAAAAAAAAAQAgAAAAIgAAAGRycy9kb3du&#10;cmV2LnhtbFBLAQIUABQAAAAIAIdO4kBaIsKfBAIAABAEAAAOAAAAAAAAAAEAIAAAACIBAABkcnMv&#10;ZTJvRG9jLnhtbFBLBQYAAAAABgAGAFkBAACYBQAAAAA=&#10;">
                  <v:fill on="f" focussize="0,0"/>
                  <v:stroke on="f"/>
                  <v:imagedata o:title=""/>
                  <o:lock v:ext="edit" aspectratio="f"/>
                  <v:textbox style="layout-flow:vertical;mso-fit-shape-to-text:t;mso-layout-flow-alt:bottom-to-top;">
                    <w:txbxContent>
                      <w:p w14:paraId="3B444210">
                        <w:pPr>
                          <w:pStyle w:val="8"/>
                          <w:rPr>
                            <w:rFonts w:asciiTheme="majorHAnsi" w:hAnsiTheme="majorHAnsi" w:eastAsiaTheme="majorEastAsia" w:cstheme="majorBidi"/>
                            <w:sz w:val="44"/>
                            <w:szCs w:val="44"/>
                          </w:rPr>
                        </w:pPr>
                      </w:p>
                    </w:txbxContent>
                  </v:textbox>
                </v:rect>
              </w:pict>
            </mc:Fallback>
          </mc:AlternateContent>
        </w:r>
      </w:sdtContent>
    </w:sdt>
    <w:r>
      <w:rPr>
        <w:rFonts w:ascii="Times New Roman" w:hAnsi="Times New Roman"/>
        <w:i/>
        <w:iCs/>
        <w:color w:val="558ED5" w:themeColor="text2" w:themeTint="99"/>
        <w:sz w:val="20"/>
        <w:szCs w:val="20"/>
        <w14:textFill>
          <w14:solidFill>
            <w14:schemeClr w14:val="tx2">
              <w14:lumMod w14:val="60000"/>
              <w14:lumOff w14:val="40000"/>
            </w14:schemeClr>
          </w14:solidFill>
        </w14:textFill>
      </w:rPr>
      <w:t>International Journal of Natural Medicine and Health Sciences (IJNMS)</w:t>
    </w:r>
    <w:r>
      <w:rPr>
        <w:rFonts w:ascii="Times New Roman" w:hAnsi="Times New Roman" w:eastAsia="Times New Roman" w:cs="Times New Roman"/>
        <w:i/>
        <w:iCs/>
        <w:color w:val="0433FF"/>
        <w:sz w:val="20"/>
        <w:szCs w:val="20"/>
      </w:rPr>
      <w:tab/>
    </w:r>
    <w:r>
      <w:rPr>
        <w:rFonts w:ascii="Times New Roman" w:hAnsi="Times New Roman"/>
        <w:i/>
        <w:iCs/>
        <w:sz w:val="20"/>
        <w:szCs w:val="20"/>
      </w:rPr>
      <w:t>Original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FC9B57"/>
    <w:multiLevelType w:val="multilevel"/>
    <w:tmpl w:val="5CFC9B57"/>
    <w:lvl w:ilvl="0" w:tentative="0">
      <w:start w:val="1"/>
      <w:numFmt w:val="decimal"/>
      <w:pStyle w:val="2"/>
      <w:lvlText w:val="%1."/>
      <w:lvlJc w:val="left"/>
      <w:pPr>
        <w:tabs>
          <w:tab w:val="left" w:pos="425"/>
        </w:tabs>
        <w:ind w:left="425" w:hanging="425"/>
      </w:pPr>
      <w:rPr>
        <w:rFonts w:hint="default"/>
      </w:rPr>
    </w:lvl>
    <w:lvl w:ilvl="1" w:tentative="0">
      <w:start w:val="1"/>
      <w:numFmt w:val="lowerLetter"/>
      <w:pStyle w:val="3"/>
      <w:lvlText w:val="%2."/>
      <w:lvlJc w:val="left"/>
      <w:pPr>
        <w:tabs>
          <w:tab w:val="left" w:pos="425"/>
        </w:tabs>
        <w:ind w:left="335" w:hanging="335"/>
      </w:pPr>
      <w:rPr>
        <w:rFonts w:hint="default"/>
      </w:rPr>
    </w:lvl>
    <w:lvl w:ilvl="2" w:tentative="0">
      <w:start w:val="1"/>
      <w:numFmt w:val="lowerRoman"/>
      <w:lvlText w:val="%3."/>
      <w:lvlJc w:val="left"/>
      <w:pPr>
        <w:tabs>
          <w:tab w:val="left" w:pos="425"/>
        </w:tabs>
        <w:ind w:left="425" w:hanging="425"/>
      </w:pPr>
      <w:rPr>
        <w:rFonts w:hint="default"/>
      </w:rPr>
    </w:lvl>
    <w:lvl w:ilvl="3" w:tentative="0">
      <w:start w:val="1"/>
      <w:numFmt w:val="decimal"/>
      <w:lvlText w:val="%4."/>
      <w:lvlJc w:val="left"/>
      <w:pPr>
        <w:tabs>
          <w:tab w:val="left" w:pos="425"/>
        </w:tabs>
        <w:ind w:left="425" w:hanging="425"/>
      </w:pPr>
      <w:rPr>
        <w:rFonts w:hint="default"/>
      </w:rPr>
    </w:lvl>
    <w:lvl w:ilvl="4" w:tentative="0">
      <w:start w:val="1"/>
      <w:numFmt w:val="lowerLetter"/>
      <w:lvlText w:val="%5."/>
      <w:lvlJc w:val="left"/>
      <w:pPr>
        <w:tabs>
          <w:tab w:val="left" w:pos="425"/>
        </w:tabs>
        <w:ind w:left="425" w:hanging="425"/>
      </w:pPr>
      <w:rPr>
        <w:rFonts w:hint="default"/>
      </w:rPr>
    </w:lvl>
    <w:lvl w:ilvl="5" w:tentative="0">
      <w:start w:val="1"/>
      <w:numFmt w:val="lowerRoman"/>
      <w:lvlText w:val="%6."/>
      <w:lvlJc w:val="left"/>
      <w:pPr>
        <w:tabs>
          <w:tab w:val="left" w:pos="425"/>
        </w:tabs>
        <w:ind w:left="425" w:hanging="425"/>
      </w:pPr>
      <w:rPr>
        <w:rFonts w:hint="default"/>
      </w:rPr>
    </w:lvl>
    <w:lvl w:ilvl="6" w:tentative="0">
      <w:start w:val="1"/>
      <w:numFmt w:val="decimal"/>
      <w:lvlText w:val="%7."/>
      <w:lvlJc w:val="left"/>
      <w:pPr>
        <w:tabs>
          <w:tab w:val="left" w:pos="425"/>
        </w:tabs>
        <w:ind w:left="425" w:hanging="425"/>
      </w:pPr>
      <w:rPr>
        <w:rFonts w:hint="default"/>
      </w:rPr>
    </w:lvl>
    <w:lvl w:ilvl="7" w:tentative="0">
      <w:start w:val="1"/>
      <w:numFmt w:val="lowerLetter"/>
      <w:lvlText w:val="%8."/>
      <w:lvlJc w:val="left"/>
      <w:pPr>
        <w:tabs>
          <w:tab w:val="left" w:pos="425"/>
        </w:tabs>
        <w:ind w:left="425" w:hanging="425"/>
      </w:pPr>
      <w:rPr>
        <w:rFonts w:hint="default"/>
      </w:rPr>
    </w:lvl>
    <w:lvl w:ilvl="8" w:tentative="0">
      <w:start w:val="1"/>
      <w:numFmt w:val="lowerRoman"/>
      <w:lvlText w:val="%9."/>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A 11th&lt;/Style&gt;&lt;LeftDelim&gt;{&lt;/LeftDelim&gt;&lt;RightDelim&gt;}&lt;/RightDelim&gt;&lt;FontName&gt;Helvetica Neue&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AC1151"/>
    <w:rsid w:val="000177D2"/>
    <w:rsid w:val="00020AEC"/>
    <w:rsid w:val="0002384F"/>
    <w:rsid w:val="00025782"/>
    <w:rsid w:val="00030414"/>
    <w:rsid w:val="000372A7"/>
    <w:rsid w:val="00044766"/>
    <w:rsid w:val="00046627"/>
    <w:rsid w:val="0004783A"/>
    <w:rsid w:val="00050501"/>
    <w:rsid w:val="00050535"/>
    <w:rsid w:val="00053AEE"/>
    <w:rsid w:val="00060FB5"/>
    <w:rsid w:val="0006229F"/>
    <w:rsid w:val="00067EBF"/>
    <w:rsid w:val="000722E6"/>
    <w:rsid w:val="000910F8"/>
    <w:rsid w:val="000973F2"/>
    <w:rsid w:val="000A1C30"/>
    <w:rsid w:val="000B12D1"/>
    <w:rsid w:val="000B6D95"/>
    <w:rsid w:val="000B77F1"/>
    <w:rsid w:val="000C447F"/>
    <w:rsid w:val="000D2F41"/>
    <w:rsid w:val="000D7952"/>
    <w:rsid w:val="000E2A15"/>
    <w:rsid w:val="000E5C7F"/>
    <w:rsid w:val="000F3EEF"/>
    <w:rsid w:val="001007E8"/>
    <w:rsid w:val="00107584"/>
    <w:rsid w:val="001115C5"/>
    <w:rsid w:val="001137A3"/>
    <w:rsid w:val="001170B6"/>
    <w:rsid w:val="001200C5"/>
    <w:rsid w:val="00122AC1"/>
    <w:rsid w:val="001237C5"/>
    <w:rsid w:val="00123996"/>
    <w:rsid w:val="00125ED1"/>
    <w:rsid w:val="00132D74"/>
    <w:rsid w:val="00136AE3"/>
    <w:rsid w:val="00146478"/>
    <w:rsid w:val="00152A52"/>
    <w:rsid w:val="00152C2B"/>
    <w:rsid w:val="00161167"/>
    <w:rsid w:val="00162F7F"/>
    <w:rsid w:val="001639DE"/>
    <w:rsid w:val="0016432C"/>
    <w:rsid w:val="00172741"/>
    <w:rsid w:val="001759B0"/>
    <w:rsid w:val="00187CC1"/>
    <w:rsid w:val="00190018"/>
    <w:rsid w:val="001A6158"/>
    <w:rsid w:val="001A7E4C"/>
    <w:rsid w:val="001B66D3"/>
    <w:rsid w:val="001B6886"/>
    <w:rsid w:val="001C01C9"/>
    <w:rsid w:val="001C3199"/>
    <w:rsid w:val="001C6A50"/>
    <w:rsid w:val="001E1DB2"/>
    <w:rsid w:val="001E4731"/>
    <w:rsid w:val="001F6A3F"/>
    <w:rsid w:val="00203921"/>
    <w:rsid w:val="002049F3"/>
    <w:rsid w:val="002077B2"/>
    <w:rsid w:val="00210BD7"/>
    <w:rsid w:val="00213543"/>
    <w:rsid w:val="002271B8"/>
    <w:rsid w:val="00227C93"/>
    <w:rsid w:val="002379D8"/>
    <w:rsid w:val="0024028C"/>
    <w:rsid w:val="002404F9"/>
    <w:rsid w:val="00241FC8"/>
    <w:rsid w:val="002427E1"/>
    <w:rsid w:val="00243C13"/>
    <w:rsid w:val="002506D8"/>
    <w:rsid w:val="00257AC0"/>
    <w:rsid w:val="00257C25"/>
    <w:rsid w:val="0026186D"/>
    <w:rsid w:val="00263200"/>
    <w:rsid w:val="00264499"/>
    <w:rsid w:val="00265B55"/>
    <w:rsid w:val="00265BAF"/>
    <w:rsid w:val="00272D97"/>
    <w:rsid w:val="00281221"/>
    <w:rsid w:val="00283E06"/>
    <w:rsid w:val="00294453"/>
    <w:rsid w:val="002944FC"/>
    <w:rsid w:val="00297203"/>
    <w:rsid w:val="002A3130"/>
    <w:rsid w:val="002B7F38"/>
    <w:rsid w:val="002C1A02"/>
    <w:rsid w:val="002C4980"/>
    <w:rsid w:val="002D1337"/>
    <w:rsid w:val="002E04CC"/>
    <w:rsid w:val="002E066F"/>
    <w:rsid w:val="002E2F1C"/>
    <w:rsid w:val="002E3078"/>
    <w:rsid w:val="002E51D3"/>
    <w:rsid w:val="002F0BB2"/>
    <w:rsid w:val="002F35E3"/>
    <w:rsid w:val="002F3F5E"/>
    <w:rsid w:val="002F5969"/>
    <w:rsid w:val="00314C7B"/>
    <w:rsid w:val="00331752"/>
    <w:rsid w:val="00335CB8"/>
    <w:rsid w:val="00344B5F"/>
    <w:rsid w:val="003531C9"/>
    <w:rsid w:val="00355D45"/>
    <w:rsid w:val="00367D24"/>
    <w:rsid w:val="00367E44"/>
    <w:rsid w:val="00371D72"/>
    <w:rsid w:val="00377BC5"/>
    <w:rsid w:val="003812FB"/>
    <w:rsid w:val="00383040"/>
    <w:rsid w:val="00387BAD"/>
    <w:rsid w:val="00395C15"/>
    <w:rsid w:val="003A33E8"/>
    <w:rsid w:val="003A4F51"/>
    <w:rsid w:val="003A5EE7"/>
    <w:rsid w:val="003A6000"/>
    <w:rsid w:val="003B2677"/>
    <w:rsid w:val="003D1769"/>
    <w:rsid w:val="003D3A5D"/>
    <w:rsid w:val="003D6785"/>
    <w:rsid w:val="003D6824"/>
    <w:rsid w:val="003E3FE6"/>
    <w:rsid w:val="003E6CD8"/>
    <w:rsid w:val="003F30B2"/>
    <w:rsid w:val="0042565B"/>
    <w:rsid w:val="00433F88"/>
    <w:rsid w:val="0044228C"/>
    <w:rsid w:val="004477C6"/>
    <w:rsid w:val="00447950"/>
    <w:rsid w:val="00456C7D"/>
    <w:rsid w:val="004624F6"/>
    <w:rsid w:val="00471D25"/>
    <w:rsid w:val="004918AE"/>
    <w:rsid w:val="00493D28"/>
    <w:rsid w:val="00493FB3"/>
    <w:rsid w:val="00497087"/>
    <w:rsid w:val="004A15B1"/>
    <w:rsid w:val="004A2DF4"/>
    <w:rsid w:val="004B531D"/>
    <w:rsid w:val="004D54FD"/>
    <w:rsid w:val="004E240E"/>
    <w:rsid w:val="004E2AAA"/>
    <w:rsid w:val="004E448E"/>
    <w:rsid w:val="004E5EAD"/>
    <w:rsid w:val="004E7D00"/>
    <w:rsid w:val="004F146A"/>
    <w:rsid w:val="004F5CFC"/>
    <w:rsid w:val="00501F69"/>
    <w:rsid w:val="00505C65"/>
    <w:rsid w:val="00515D0C"/>
    <w:rsid w:val="00516BF1"/>
    <w:rsid w:val="00517E83"/>
    <w:rsid w:val="00527D76"/>
    <w:rsid w:val="005307E6"/>
    <w:rsid w:val="00532CD4"/>
    <w:rsid w:val="00533CF4"/>
    <w:rsid w:val="00534E5F"/>
    <w:rsid w:val="005357CD"/>
    <w:rsid w:val="00535E66"/>
    <w:rsid w:val="00543FBE"/>
    <w:rsid w:val="00560931"/>
    <w:rsid w:val="00565936"/>
    <w:rsid w:val="005735B6"/>
    <w:rsid w:val="0057644A"/>
    <w:rsid w:val="00580234"/>
    <w:rsid w:val="00580DCA"/>
    <w:rsid w:val="005B3ACE"/>
    <w:rsid w:val="005B47E2"/>
    <w:rsid w:val="005B62C1"/>
    <w:rsid w:val="005B6A89"/>
    <w:rsid w:val="005B7B5E"/>
    <w:rsid w:val="005C4AA0"/>
    <w:rsid w:val="005D6C45"/>
    <w:rsid w:val="005E6B48"/>
    <w:rsid w:val="005F762C"/>
    <w:rsid w:val="006004BE"/>
    <w:rsid w:val="00600E5D"/>
    <w:rsid w:val="006144BE"/>
    <w:rsid w:val="00616FC1"/>
    <w:rsid w:val="00624D87"/>
    <w:rsid w:val="00626C42"/>
    <w:rsid w:val="006310B3"/>
    <w:rsid w:val="006376F4"/>
    <w:rsid w:val="00644EB0"/>
    <w:rsid w:val="00646105"/>
    <w:rsid w:val="006478C8"/>
    <w:rsid w:val="00653FA7"/>
    <w:rsid w:val="0065502C"/>
    <w:rsid w:val="00657F30"/>
    <w:rsid w:val="0066746F"/>
    <w:rsid w:val="006677EF"/>
    <w:rsid w:val="006757FD"/>
    <w:rsid w:val="00676D5E"/>
    <w:rsid w:val="006A10AE"/>
    <w:rsid w:val="006A7FF4"/>
    <w:rsid w:val="006B14D8"/>
    <w:rsid w:val="006B5143"/>
    <w:rsid w:val="006C052D"/>
    <w:rsid w:val="006C512E"/>
    <w:rsid w:val="006D184E"/>
    <w:rsid w:val="006D7B88"/>
    <w:rsid w:val="006E0AAE"/>
    <w:rsid w:val="006E383B"/>
    <w:rsid w:val="006E4360"/>
    <w:rsid w:val="00700748"/>
    <w:rsid w:val="0071431F"/>
    <w:rsid w:val="007217FA"/>
    <w:rsid w:val="00727050"/>
    <w:rsid w:val="00727481"/>
    <w:rsid w:val="00730D3A"/>
    <w:rsid w:val="00740B8D"/>
    <w:rsid w:val="007551D0"/>
    <w:rsid w:val="007553AA"/>
    <w:rsid w:val="0075646F"/>
    <w:rsid w:val="00756790"/>
    <w:rsid w:val="00765DBB"/>
    <w:rsid w:val="007739C4"/>
    <w:rsid w:val="00790571"/>
    <w:rsid w:val="007A7768"/>
    <w:rsid w:val="007C15F9"/>
    <w:rsid w:val="007C19FE"/>
    <w:rsid w:val="007C42AE"/>
    <w:rsid w:val="007D6375"/>
    <w:rsid w:val="007E45C1"/>
    <w:rsid w:val="007E7564"/>
    <w:rsid w:val="007F0AB8"/>
    <w:rsid w:val="007F119C"/>
    <w:rsid w:val="007F375E"/>
    <w:rsid w:val="007F59F4"/>
    <w:rsid w:val="007F6CF6"/>
    <w:rsid w:val="0080411E"/>
    <w:rsid w:val="00804C2F"/>
    <w:rsid w:val="00807099"/>
    <w:rsid w:val="00810A82"/>
    <w:rsid w:val="00816673"/>
    <w:rsid w:val="00817B83"/>
    <w:rsid w:val="00821277"/>
    <w:rsid w:val="008236B5"/>
    <w:rsid w:val="008323C6"/>
    <w:rsid w:val="008368B4"/>
    <w:rsid w:val="00843507"/>
    <w:rsid w:val="00846296"/>
    <w:rsid w:val="00846E4B"/>
    <w:rsid w:val="008501A6"/>
    <w:rsid w:val="00863127"/>
    <w:rsid w:val="008637AA"/>
    <w:rsid w:val="00867536"/>
    <w:rsid w:val="00870832"/>
    <w:rsid w:val="00887DCA"/>
    <w:rsid w:val="008A4165"/>
    <w:rsid w:val="008A6B48"/>
    <w:rsid w:val="008C0CA7"/>
    <w:rsid w:val="008C44C0"/>
    <w:rsid w:val="008E1060"/>
    <w:rsid w:val="008E6ECA"/>
    <w:rsid w:val="008F69AC"/>
    <w:rsid w:val="008F7DB4"/>
    <w:rsid w:val="009017D3"/>
    <w:rsid w:val="00912B49"/>
    <w:rsid w:val="00913D65"/>
    <w:rsid w:val="00931DC6"/>
    <w:rsid w:val="00950D2A"/>
    <w:rsid w:val="00951D7E"/>
    <w:rsid w:val="00954160"/>
    <w:rsid w:val="0096423F"/>
    <w:rsid w:val="00965BA2"/>
    <w:rsid w:val="0097020F"/>
    <w:rsid w:val="00970FEE"/>
    <w:rsid w:val="00973D0B"/>
    <w:rsid w:val="00981F1F"/>
    <w:rsid w:val="00983BDE"/>
    <w:rsid w:val="00983E78"/>
    <w:rsid w:val="00987BC6"/>
    <w:rsid w:val="009968D6"/>
    <w:rsid w:val="009A2D32"/>
    <w:rsid w:val="009B2DB0"/>
    <w:rsid w:val="009C1A52"/>
    <w:rsid w:val="009D2B2A"/>
    <w:rsid w:val="009D327A"/>
    <w:rsid w:val="009E0C0A"/>
    <w:rsid w:val="00A03751"/>
    <w:rsid w:val="00A073EE"/>
    <w:rsid w:val="00A12469"/>
    <w:rsid w:val="00A125FD"/>
    <w:rsid w:val="00A138DF"/>
    <w:rsid w:val="00A1585B"/>
    <w:rsid w:val="00A16B82"/>
    <w:rsid w:val="00A3252A"/>
    <w:rsid w:val="00A34750"/>
    <w:rsid w:val="00A41535"/>
    <w:rsid w:val="00A42E66"/>
    <w:rsid w:val="00A44E9B"/>
    <w:rsid w:val="00A50E0E"/>
    <w:rsid w:val="00A55717"/>
    <w:rsid w:val="00A562E5"/>
    <w:rsid w:val="00A56F40"/>
    <w:rsid w:val="00A60158"/>
    <w:rsid w:val="00A60BCB"/>
    <w:rsid w:val="00A64850"/>
    <w:rsid w:val="00A83DBF"/>
    <w:rsid w:val="00A852D9"/>
    <w:rsid w:val="00A9245B"/>
    <w:rsid w:val="00A93D7D"/>
    <w:rsid w:val="00AA5EBD"/>
    <w:rsid w:val="00AB3CDF"/>
    <w:rsid w:val="00AB6692"/>
    <w:rsid w:val="00AC1151"/>
    <w:rsid w:val="00AC7BE4"/>
    <w:rsid w:val="00AD1E8B"/>
    <w:rsid w:val="00AD7721"/>
    <w:rsid w:val="00AD7A82"/>
    <w:rsid w:val="00AE0607"/>
    <w:rsid w:val="00AF26EC"/>
    <w:rsid w:val="00AF4FA0"/>
    <w:rsid w:val="00AF5540"/>
    <w:rsid w:val="00B02D6A"/>
    <w:rsid w:val="00B04D13"/>
    <w:rsid w:val="00B11331"/>
    <w:rsid w:val="00B13817"/>
    <w:rsid w:val="00B13FBB"/>
    <w:rsid w:val="00B149E2"/>
    <w:rsid w:val="00B15A9B"/>
    <w:rsid w:val="00B15FBD"/>
    <w:rsid w:val="00B26541"/>
    <w:rsid w:val="00B317F3"/>
    <w:rsid w:val="00B33D94"/>
    <w:rsid w:val="00B40DE3"/>
    <w:rsid w:val="00B4150B"/>
    <w:rsid w:val="00B45389"/>
    <w:rsid w:val="00B47AB6"/>
    <w:rsid w:val="00B5059E"/>
    <w:rsid w:val="00B51708"/>
    <w:rsid w:val="00B56F53"/>
    <w:rsid w:val="00B64E05"/>
    <w:rsid w:val="00B67129"/>
    <w:rsid w:val="00B777AD"/>
    <w:rsid w:val="00BA5C25"/>
    <w:rsid w:val="00BA75BF"/>
    <w:rsid w:val="00BB349E"/>
    <w:rsid w:val="00BB3C8D"/>
    <w:rsid w:val="00BC1237"/>
    <w:rsid w:val="00BC316E"/>
    <w:rsid w:val="00BD6BD5"/>
    <w:rsid w:val="00BD705E"/>
    <w:rsid w:val="00BD71DB"/>
    <w:rsid w:val="00BE050F"/>
    <w:rsid w:val="00BF3271"/>
    <w:rsid w:val="00BF4F0A"/>
    <w:rsid w:val="00C028AA"/>
    <w:rsid w:val="00C040DC"/>
    <w:rsid w:val="00C07E91"/>
    <w:rsid w:val="00C11DFE"/>
    <w:rsid w:val="00C12CA6"/>
    <w:rsid w:val="00C175DA"/>
    <w:rsid w:val="00C237FE"/>
    <w:rsid w:val="00C24189"/>
    <w:rsid w:val="00C2739F"/>
    <w:rsid w:val="00C27F2C"/>
    <w:rsid w:val="00C30236"/>
    <w:rsid w:val="00C316A1"/>
    <w:rsid w:val="00C32075"/>
    <w:rsid w:val="00C41E53"/>
    <w:rsid w:val="00C51CC9"/>
    <w:rsid w:val="00C52E46"/>
    <w:rsid w:val="00C55EE2"/>
    <w:rsid w:val="00C6430F"/>
    <w:rsid w:val="00C806C3"/>
    <w:rsid w:val="00C925E9"/>
    <w:rsid w:val="00C93AE8"/>
    <w:rsid w:val="00C9663F"/>
    <w:rsid w:val="00C9761F"/>
    <w:rsid w:val="00CA3DCD"/>
    <w:rsid w:val="00CA502A"/>
    <w:rsid w:val="00CA7107"/>
    <w:rsid w:val="00CC2309"/>
    <w:rsid w:val="00CC5AE2"/>
    <w:rsid w:val="00CC631F"/>
    <w:rsid w:val="00CC6EFC"/>
    <w:rsid w:val="00CD4420"/>
    <w:rsid w:val="00CE04AC"/>
    <w:rsid w:val="00CE1D83"/>
    <w:rsid w:val="00CE6A34"/>
    <w:rsid w:val="00CF0154"/>
    <w:rsid w:val="00CF44E9"/>
    <w:rsid w:val="00CF6949"/>
    <w:rsid w:val="00D02B18"/>
    <w:rsid w:val="00D12A40"/>
    <w:rsid w:val="00D220A6"/>
    <w:rsid w:val="00D24007"/>
    <w:rsid w:val="00D24E14"/>
    <w:rsid w:val="00D30EA5"/>
    <w:rsid w:val="00D31F11"/>
    <w:rsid w:val="00D35C60"/>
    <w:rsid w:val="00D36A9D"/>
    <w:rsid w:val="00D425ED"/>
    <w:rsid w:val="00D42DEF"/>
    <w:rsid w:val="00D43619"/>
    <w:rsid w:val="00D44006"/>
    <w:rsid w:val="00D52068"/>
    <w:rsid w:val="00D548AC"/>
    <w:rsid w:val="00D601F2"/>
    <w:rsid w:val="00D72902"/>
    <w:rsid w:val="00D76435"/>
    <w:rsid w:val="00D7688E"/>
    <w:rsid w:val="00D76B8F"/>
    <w:rsid w:val="00D8025E"/>
    <w:rsid w:val="00D84A87"/>
    <w:rsid w:val="00D9035E"/>
    <w:rsid w:val="00D9328C"/>
    <w:rsid w:val="00D94652"/>
    <w:rsid w:val="00DB0DAE"/>
    <w:rsid w:val="00DB1DC3"/>
    <w:rsid w:val="00DC39D4"/>
    <w:rsid w:val="00DC39E2"/>
    <w:rsid w:val="00DC5BFF"/>
    <w:rsid w:val="00DD01F8"/>
    <w:rsid w:val="00DD5630"/>
    <w:rsid w:val="00DE20D2"/>
    <w:rsid w:val="00E026BB"/>
    <w:rsid w:val="00E108A9"/>
    <w:rsid w:val="00E13E91"/>
    <w:rsid w:val="00E17647"/>
    <w:rsid w:val="00E244F5"/>
    <w:rsid w:val="00E30C4F"/>
    <w:rsid w:val="00E34DCD"/>
    <w:rsid w:val="00E35BBD"/>
    <w:rsid w:val="00E41C10"/>
    <w:rsid w:val="00E473F4"/>
    <w:rsid w:val="00E511CF"/>
    <w:rsid w:val="00E54185"/>
    <w:rsid w:val="00E656F2"/>
    <w:rsid w:val="00E70D31"/>
    <w:rsid w:val="00E711CE"/>
    <w:rsid w:val="00E91FA0"/>
    <w:rsid w:val="00E9383A"/>
    <w:rsid w:val="00EA2F95"/>
    <w:rsid w:val="00EB60B4"/>
    <w:rsid w:val="00EC0BEE"/>
    <w:rsid w:val="00EC0F8F"/>
    <w:rsid w:val="00EC11B9"/>
    <w:rsid w:val="00EC4F18"/>
    <w:rsid w:val="00EC5C21"/>
    <w:rsid w:val="00EC665C"/>
    <w:rsid w:val="00EC6CE5"/>
    <w:rsid w:val="00ED1F8B"/>
    <w:rsid w:val="00ED46F6"/>
    <w:rsid w:val="00EE2C17"/>
    <w:rsid w:val="00EE54C5"/>
    <w:rsid w:val="00EF19E0"/>
    <w:rsid w:val="00EF1D9A"/>
    <w:rsid w:val="00EF211A"/>
    <w:rsid w:val="00EF2713"/>
    <w:rsid w:val="00EF2800"/>
    <w:rsid w:val="00EF581F"/>
    <w:rsid w:val="00F10925"/>
    <w:rsid w:val="00F13E4C"/>
    <w:rsid w:val="00F142D0"/>
    <w:rsid w:val="00F14D14"/>
    <w:rsid w:val="00F16B03"/>
    <w:rsid w:val="00F17E9A"/>
    <w:rsid w:val="00F20BA8"/>
    <w:rsid w:val="00F23CD4"/>
    <w:rsid w:val="00F25682"/>
    <w:rsid w:val="00F44108"/>
    <w:rsid w:val="00F452A1"/>
    <w:rsid w:val="00F47F92"/>
    <w:rsid w:val="00F7487D"/>
    <w:rsid w:val="00F84B8A"/>
    <w:rsid w:val="00F94B1E"/>
    <w:rsid w:val="00F961D6"/>
    <w:rsid w:val="00F967C8"/>
    <w:rsid w:val="00F97DE7"/>
    <w:rsid w:val="00FA6C6F"/>
    <w:rsid w:val="00FA7DAA"/>
    <w:rsid w:val="00FB435B"/>
    <w:rsid w:val="00FD1135"/>
    <w:rsid w:val="00FD18AB"/>
    <w:rsid w:val="00FD3210"/>
    <w:rsid w:val="00FE28F3"/>
    <w:rsid w:val="00FE7A42"/>
    <w:rsid w:val="00FF0F36"/>
    <w:rsid w:val="1E3C1C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0" w:semiHidden="0"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Times New Roman"/>
      <w:sz w:val="24"/>
      <w:szCs w:val="24"/>
      <w:lang w:val="en-US" w:eastAsia="en-US" w:bidi="ar-SA"/>
    </w:rPr>
  </w:style>
  <w:style w:type="paragraph" w:styleId="2">
    <w:name w:val="heading 1"/>
    <w:basedOn w:val="1"/>
    <w:next w:val="1"/>
    <w:link w:val="22"/>
    <w:qFormat/>
    <w:uiPriority w:val="9"/>
    <w:pPr>
      <w:keepNext/>
      <w:keepLines/>
      <w:numPr>
        <w:ilvl w:val="0"/>
        <w:numId w:val="1"/>
      </w:numPr>
      <w:pBdr>
        <w:top w:val="none" w:color="auto" w:sz="0" w:space="0"/>
        <w:left w:val="none" w:color="auto" w:sz="0" w:space="0"/>
        <w:bottom w:val="none" w:color="auto" w:sz="0" w:space="0"/>
        <w:right w:val="none" w:color="auto" w:sz="0" w:space="0"/>
        <w:between w:val="none" w:color="auto" w:sz="0" w:space="0"/>
      </w:pBdr>
      <w:spacing w:before="240" w:after="240" w:line="360" w:lineRule="auto"/>
      <w:outlineLvl w:val="0"/>
    </w:pPr>
    <w:rPr>
      <w:rFonts w:eastAsia="SimSun"/>
      <w:b/>
      <w:color w:val="000000"/>
      <w:sz w:val="32"/>
      <w:szCs w:val="32"/>
    </w:rPr>
  </w:style>
  <w:style w:type="paragraph" w:styleId="3">
    <w:name w:val="heading 2"/>
    <w:basedOn w:val="1"/>
    <w:next w:val="1"/>
    <w:link w:val="23"/>
    <w:qFormat/>
    <w:uiPriority w:val="9"/>
    <w:pPr>
      <w:keepNext/>
      <w:keepLines/>
      <w:numPr>
        <w:ilvl w:val="1"/>
        <w:numId w:val="1"/>
      </w:numPr>
      <w:pBdr>
        <w:top w:val="none" w:color="auto" w:sz="0" w:space="0"/>
        <w:left w:val="none" w:color="auto" w:sz="0" w:space="0"/>
        <w:bottom w:val="none" w:color="auto" w:sz="0" w:space="0"/>
        <w:right w:val="none" w:color="auto" w:sz="0" w:space="0"/>
        <w:between w:val="none" w:color="auto" w:sz="0" w:space="0"/>
      </w:pBdr>
      <w:spacing w:before="40" w:line="360" w:lineRule="auto"/>
      <w:ind w:left="425"/>
      <w:outlineLvl w:val="1"/>
    </w:pPr>
    <w:rPr>
      <w:rFonts w:eastAsia="Calibri"/>
      <w:b/>
      <w:szCs w:val="2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ody Text 2"/>
    <w:basedOn w:val="1"/>
    <w:link w:val="26"/>
    <w:unhideWhenUsed/>
    <w:uiPriority w:val="0"/>
    <w:pPr>
      <w:pBdr>
        <w:top w:val="none" w:color="auto" w:sz="0" w:space="0"/>
        <w:left w:val="none" w:color="auto" w:sz="0" w:space="0"/>
        <w:bottom w:val="none" w:color="auto" w:sz="0" w:space="0"/>
        <w:right w:val="none" w:color="auto" w:sz="0" w:space="0"/>
        <w:between w:val="none" w:color="auto" w:sz="0" w:space="0"/>
      </w:pBdr>
      <w:spacing w:after="120" w:line="480" w:lineRule="auto"/>
    </w:pPr>
    <w:rPr>
      <w:rFonts w:eastAsia="Times New Roman"/>
    </w:rPr>
  </w:style>
  <w:style w:type="paragraph" w:styleId="7">
    <w:name w:val="caption"/>
    <w:basedOn w:val="1"/>
    <w:next w:val="1"/>
    <w:qFormat/>
    <w:uiPriority w:val="35"/>
    <w:pPr>
      <w:pBdr>
        <w:top w:val="none" w:color="auto" w:sz="0" w:space="0"/>
        <w:left w:val="none" w:color="auto" w:sz="0" w:space="0"/>
        <w:bottom w:val="none" w:color="auto" w:sz="0" w:space="0"/>
        <w:right w:val="none" w:color="auto" w:sz="0" w:space="0"/>
        <w:between w:val="none" w:color="auto" w:sz="0" w:space="0"/>
      </w:pBdr>
      <w:spacing w:after="200"/>
    </w:pPr>
    <w:rPr>
      <w:rFonts w:eastAsia="Calibri" w:cs="Arial"/>
      <w:i/>
      <w:iCs/>
      <w:color w:val="1F497D"/>
      <w:sz w:val="18"/>
      <w:szCs w:val="18"/>
    </w:rPr>
  </w:style>
  <w:style w:type="paragraph" w:styleId="8">
    <w:name w:val="footer"/>
    <w:basedOn w:val="1"/>
    <w:link w:val="20"/>
    <w:unhideWhenUsed/>
    <w:uiPriority w:val="99"/>
    <w:pPr>
      <w:tabs>
        <w:tab w:val="center" w:pos="4680"/>
        <w:tab w:val="right" w:pos="9360"/>
      </w:tabs>
    </w:pPr>
  </w:style>
  <w:style w:type="paragraph" w:styleId="9">
    <w:name w:val="header"/>
    <w:basedOn w:val="1"/>
    <w:link w:val="19"/>
    <w:unhideWhenUsed/>
    <w:uiPriority w:val="99"/>
    <w:pPr>
      <w:tabs>
        <w:tab w:val="center" w:pos="4680"/>
        <w:tab w:val="right" w:pos="9360"/>
      </w:tabs>
    </w:pPr>
  </w:style>
  <w:style w:type="character" w:styleId="10">
    <w:name w:val="Hyperlink"/>
    <w:uiPriority w:val="0"/>
    <w:rPr>
      <w:u w:val="single"/>
    </w:rPr>
  </w:style>
  <w:style w:type="paragraph" w:styleId="11">
    <w:name w:val="Normal (Web)"/>
    <w:basedOn w:val="1"/>
    <w:qFormat/>
    <w:uiPriority w:val="99"/>
    <w:pPr>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pPr>
    <w:rPr>
      <w:rFonts w:eastAsia="Times New Roman"/>
    </w:rPr>
  </w:style>
  <w:style w:type="table" w:styleId="12">
    <w:name w:val="Table Grid"/>
    <w:basedOn w:val="5"/>
    <w:qFormat/>
    <w:uiPriority w:val="59"/>
    <w:pPr>
      <w:pBdr>
        <w:top w:val="none" w:color="auto" w:sz="0" w:space="0"/>
        <w:left w:val="none" w:color="auto" w:sz="0" w:space="0"/>
        <w:bottom w:val="none" w:color="auto" w:sz="0" w:space="0"/>
        <w:right w:val="none" w:color="auto" w:sz="0" w:space="0"/>
        <w:between w:val="none" w:color="auto" w:sz="0" w:space="0"/>
      </w:pBdr>
    </w:pPr>
    <w:rPr>
      <w:rFonts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Header &amp; Footer"/>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en-US" w:bidi="ar-SA"/>
    </w:rPr>
  </w:style>
  <w:style w:type="paragraph" w:customStyle="1" w:styleId="14">
    <w:name w:val="Body"/>
    <w:uiPriority w:val="0"/>
    <w:pPr>
      <w:pBdr>
        <w:top w:val="none" w:color="auto" w:sz="0" w:space="0"/>
        <w:left w:val="none" w:color="auto" w:sz="0" w:space="0"/>
        <w:bottom w:val="none" w:color="auto" w:sz="0" w:space="0"/>
        <w:right w:val="none" w:color="auto" w:sz="0" w:space="0"/>
        <w:between w:val="none" w:color="auto" w:sz="0" w:space="0"/>
      </w:pBdr>
    </w:pPr>
    <w:rPr>
      <w:rFonts w:ascii="Helvetica Neue" w:hAnsi="Helvetica Neue" w:eastAsia="Helvetica Neue" w:cs="Helvetica Neue"/>
      <w:color w:val="000000"/>
      <w:sz w:val="22"/>
      <w:szCs w:val="22"/>
      <w:lang w:val="en-US" w:eastAsia="en-US" w:bidi="ar-SA"/>
    </w:rPr>
  </w:style>
  <w:style w:type="character" w:customStyle="1" w:styleId="15">
    <w:name w:val="Link"/>
    <w:uiPriority w:val="0"/>
    <w:rPr>
      <w:u w:val="single"/>
    </w:rPr>
  </w:style>
  <w:style w:type="character" w:customStyle="1" w:styleId="16">
    <w:name w:val="Hyperlink.0"/>
    <w:basedOn w:val="15"/>
    <w:uiPriority w:val="0"/>
    <w:rPr>
      <w:rFonts w:ascii="Times New Roman" w:hAnsi="Times New Roman" w:eastAsia="Times New Roman" w:cs="Times New Roman"/>
      <w:u w:val="single"/>
    </w:rPr>
  </w:style>
  <w:style w:type="paragraph" w:customStyle="1" w:styleId="17">
    <w:name w:val="Default"/>
    <w:link w:val="27"/>
    <w:uiPriority w:val="0"/>
    <w:pPr>
      <w:pBdr>
        <w:top w:val="none" w:color="auto" w:sz="0" w:space="0"/>
        <w:left w:val="none" w:color="auto" w:sz="0" w:space="0"/>
        <w:bottom w:val="none" w:color="auto" w:sz="0" w:space="0"/>
        <w:right w:val="none" w:color="auto" w:sz="0" w:space="0"/>
        <w:between w:val="none" w:color="auto" w:sz="0" w:space="0"/>
      </w:pBdr>
    </w:pPr>
    <w:rPr>
      <w:rFonts w:ascii="Helvetica Neue" w:hAnsi="Helvetica Neue" w:eastAsia="Arial Unicode MS" w:cs="Arial Unicode MS"/>
      <w:color w:val="000000"/>
      <w:sz w:val="22"/>
      <w:szCs w:val="22"/>
      <w:lang w:val="en-US" w:eastAsia="en-US" w:bidi="ar-SA"/>
    </w:rPr>
  </w:style>
  <w:style w:type="paragraph" w:customStyle="1" w:styleId="18">
    <w:name w:val="Table Style 2"/>
    <w:uiPriority w:val="0"/>
    <w:pPr>
      <w:pBdr>
        <w:top w:val="none" w:color="auto" w:sz="0" w:space="0"/>
        <w:left w:val="none" w:color="auto" w:sz="0" w:space="0"/>
        <w:bottom w:val="none" w:color="auto" w:sz="0" w:space="0"/>
        <w:right w:val="none" w:color="auto" w:sz="0" w:space="0"/>
        <w:between w:val="none" w:color="auto" w:sz="0" w:space="0"/>
      </w:pBdr>
    </w:pPr>
    <w:rPr>
      <w:rFonts w:ascii="Helvetica Neue" w:hAnsi="Helvetica Neue" w:eastAsia="Arial Unicode MS" w:cs="Arial Unicode MS"/>
      <w:color w:val="000000"/>
      <w:lang w:val="fr-FR" w:eastAsia="en-US" w:bidi="ar-SA"/>
    </w:rPr>
  </w:style>
  <w:style w:type="character" w:customStyle="1" w:styleId="19">
    <w:name w:val="Header Char"/>
    <w:basedOn w:val="4"/>
    <w:link w:val="9"/>
    <w:uiPriority w:val="99"/>
    <w:rPr>
      <w:sz w:val="24"/>
      <w:szCs w:val="24"/>
    </w:rPr>
  </w:style>
  <w:style w:type="character" w:customStyle="1" w:styleId="20">
    <w:name w:val="Footer Char"/>
    <w:basedOn w:val="4"/>
    <w:link w:val="8"/>
    <w:uiPriority w:val="99"/>
    <w:rPr>
      <w:sz w:val="24"/>
      <w:szCs w:val="24"/>
    </w:rPr>
  </w:style>
  <w:style w:type="character" w:customStyle="1" w:styleId="21">
    <w:name w:val="Unresolved Mention1"/>
    <w:basedOn w:val="4"/>
    <w:semiHidden/>
    <w:unhideWhenUsed/>
    <w:uiPriority w:val="99"/>
    <w:rPr>
      <w:color w:val="605E5C"/>
      <w:shd w:val="clear" w:color="auto" w:fill="E1DFDD"/>
    </w:rPr>
  </w:style>
  <w:style w:type="character" w:customStyle="1" w:styleId="22">
    <w:name w:val="Heading 1 Char"/>
    <w:basedOn w:val="4"/>
    <w:link w:val="2"/>
    <w:uiPriority w:val="9"/>
    <w:rPr>
      <w:rFonts w:eastAsia="SimSun"/>
      <w:b/>
      <w:color w:val="000000"/>
      <w:sz w:val="32"/>
      <w:szCs w:val="32"/>
    </w:rPr>
  </w:style>
  <w:style w:type="character" w:customStyle="1" w:styleId="23">
    <w:name w:val="Heading 2 Char"/>
    <w:basedOn w:val="4"/>
    <w:link w:val="3"/>
    <w:uiPriority w:val="9"/>
    <w:rPr>
      <w:rFonts w:eastAsia="Calibri"/>
      <w:b/>
      <w:sz w:val="24"/>
      <w:szCs w:val="26"/>
    </w:rPr>
  </w:style>
  <w:style w:type="paragraph" w:styleId="24">
    <w:name w:val="List Paragraph"/>
    <w:basedOn w:val="1"/>
    <w:qFormat/>
    <w:uiPriority w:val="34"/>
    <w:pPr>
      <w:pBdr>
        <w:top w:val="none" w:color="auto" w:sz="0" w:space="0"/>
        <w:left w:val="none" w:color="auto" w:sz="0" w:space="0"/>
        <w:bottom w:val="none" w:color="auto" w:sz="0" w:space="0"/>
        <w:right w:val="none" w:color="auto" w:sz="0" w:space="0"/>
        <w:between w:val="none" w:color="auto" w:sz="0" w:space="0"/>
      </w:pBdr>
      <w:spacing w:after="200" w:line="276" w:lineRule="auto"/>
      <w:ind w:left="720"/>
      <w:contextualSpacing/>
    </w:pPr>
    <w:rPr>
      <w:rFonts w:eastAsia="Calibri" w:cs="Arial"/>
      <w:szCs w:val="22"/>
    </w:rPr>
  </w:style>
  <w:style w:type="paragraph" w:styleId="25">
    <w:name w:val="No Spacing"/>
    <w:qFormat/>
    <w:uiPriority w:val="1"/>
    <w:pPr>
      <w:pBdr>
        <w:top w:val="none" w:color="auto" w:sz="0" w:space="0"/>
        <w:left w:val="none" w:color="auto" w:sz="0" w:space="0"/>
        <w:bottom w:val="none" w:color="auto" w:sz="0" w:space="0"/>
        <w:right w:val="none" w:color="auto" w:sz="0" w:space="0"/>
        <w:between w:val="none" w:color="auto" w:sz="0" w:space="0"/>
      </w:pBdr>
    </w:pPr>
    <w:rPr>
      <w:rFonts w:asciiTheme="minorHAnsi" w:hAnsiTheme="minorHAnsi" w:eastAsiaTheme="minorEastAsia" w:cstheme="minorBidi"/>
      <w:sz w:val="22"/>
      <w:szCs w:val="22"/>
      <w:lang w:val="en-US" w:eastAsia="en-US" w:bidi="ar-SA"/>
    </w:rPr>
  </w:style>
  <w:style w:type="character" w:customStyle="1" w:styleId="26">
    <w:name w:val="Body Text 2 Char"/>
    <w:basedOn w:val="4"/>
    <w:link w:val="6"/>
    <w:uiPriority w:val="0"/>
    <w:rPr>
      <w:rFonts w:eastAsia="Times New Roman"/>
      <w:sz w:val="24"/>
      <w:szCs w:val="24"/>
    </w:rPr>
  </w:style>
  <w:style w:type="character" w:customStyle="1" w:styleId="27">
    <w:name w:val="Default Char"/>
    <w:basedOn w:val="4"/>
    <w:link w:val="17"/>
    <w:uiPriority w:val="0"/>
    <w:rPr>
      <w:rFonts w:ascii="Helvetica Neue" w:hAnsi="Helvetica Neue" w:cs="Arial Unicode MS"/>
      <w:color w:val="000000"/>
      <w:sz w:val="22"/>
      <w:szCs w:val="22"/>
    </w:rPr>
  </w:style>
  <w:style w:type="paragraph" w:customStyle="1" w:styleId="28">
    <w:name w:val="EndNote Bibliography Title"/>
    <w:basedOn w:val="1"/>
    <w:link w:val="29"/>
    <w:uiPriority w:val="0"/>
    <w:pPr>
      <w:jc w:val="center"/>
    </w:pPr>
    <w:rPr>
      <w:rFonts w:ascii="Helvetica Neue" w:hAnsi="Helvetica Neue"/>
      <w:sz w:val="22"/>
    </w:rPr>
  </w:style>
  <w:style w:type="character" w:customStyle="1" w:styleId="29">
    <w:name w:val="EndNote Bibliography Title Char"/>
    <w:basedOn w:val="4"/>
    <w:link w:val="28"/>
    <w:uiPriority w:val="0"/>
    <w:rPr>
      <w:rFonts w:ascii="Helvetica Neue" w:hAnsi="Helvetica Neue"/>
      <w:sz w:val="22"/>
      <w:szCs w:val="24"/>
    </w:rPr>
  </w:style>
  <w:style w:type="paragraph" w:customStyle="1" w:styleId="30">
    <w:name w:val="EndNote Bibliography"/>
    <w:basedOn w:val="1"/>
    <w:link w:val="31"/>
    <w:uiPriority w:val="0"/>
    <w:pPr>
      <w:jc w:val="center"/>
    </w:pPr>
    <w:rPr>
      <w:rFonts w:ascii="Helvetica Neue" w:hAnsi="Helvetica Neue"/>
      <w:sz w:val="22"/>
    </w:rPr>
  </w:style>
  <w:style w:type="character" w:customStyle="1" w:styleId="31">
    <w:name w:val="EndNote Bibliography Char"/>
    <w:basedOn w:val="4"/>
    <w:link w:val="30"/>
    <w:uiPriority w:val="0"/>
    <w:rPr>
      <w:rFonts w:ascii="Helvetica Neue" w:hAnsi="Helvetica Neue"/>
      <w:sz w:val="22"/>
      <w:szCs w:val="24"/>
    </w:rPr>
  </w:style>
  <w:style w:type="character" w:customStyle="1" w:styleId="32">
    <w:name w:val="Unresolved Mention"/>
    <w:basedOn w:val="4"/>
    <w:semiHidden/>
    <w:unhideWhenUsed/>
    <w:uiPriority w:val="99"/>
    <w:rPr>
      <w:color w:val="605E5C"/>
      <w:shd w:val="clear" w:color="auto" w:fill="E1DFDD"/>
    </w:rPr>
  </w:style>
  <w:style w:type="character" w:customStyle="1" w:styleId="33">
    <w:name w:val="Intense Emphasis"/>
    <w:basedOn w:val="4"/>
    <w:qFormat/>
    <w:uiPriority w:val="21"/>
    <w:rPr>
      <w:rFonts w:cs="Times New Roman"/>
      <w:b/>
      <w:bCs/>
      <w:i/>
      <w:iCs/>
      <w:color w:val="4F81BD"/>
    </w:rPr>
  </w:style>
  <w:style w:type="table" w:customStyle="1" w:styleId="34">
    <w:name w:val="Plain Table 4"/>
    <w:basedOn w:val="5"/>
    <w:uiPriority w:val="44"/>
    <w:pPr>
      <w:pBdr>
        <w:top w:val="none" w:color="auto" w:sz="0" w:space="0"/>
        <w:left w:val="none" w:color="auto" w:sz="0" w:space="0"/>
        <w:bottom w:val="none" w:color="auto" w:sz="0" w:space="0"/>
        <w:right w:val="none" w:color="auto" w:sz="0" w:space="0"/>
        <w:between w:val="none" w:color="auto" w:sz="0" w:space="0"/>
      </w:pBdr>
    </w:pPr>
    <w:rPr>
      <w:rFonts w:asciiTheme="minorHAnsi" w:hAnsiTheme="minorHAnsi" w:eastAsiaTheme="minorHAnsi" w:cstheme="minorBidi"/>
      <w:sz w:val="22"/>
      <w:szCs w:val="22"/>
    </w:rP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Blank">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D2F27D-B42D-4A76-84FD-2887BB440806}">
  <ds:schemaRefs/>
</ds:datastoreItem>
</file>

<file path=docProps/app.xml><?xml version="1.0" encoding="utf-8"?>
<Properties xmlns="http://schemas.openxmlformats.org/officeDocument/2006/extended-properties" xmlns:vt="http://schemas.openxmlformats.org/officeDocument/2006/docPropsVTypes">
  <Template>Normal</Template>
  <Pages>5</Pages>
  <Words>2189</Words>
  <Characters>12478</Characters>
  <Lines>103</Lines>
  <Paragraphs>29</Paragraphs>
  <TotalTime>8</TotalTime>
  <ScaleCrop>false</ScaleCrop>
  <LinksUpToDate>false</LinksUpToDate>
  <CharactersWithSpaces>14638</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2025-06-17T11:27:00Z</dcterms:created>
  <dc:creator>Al Hafiz Enterprises</dc:creator>
  <cp:lastModifiedBy>Rabia Khan</cp:lastModifiedBy>
  <cp:lastPrinted>2024-05-10T08:37:00Z</cp:lastPrinted>
  <dcterms:modified xsi:type="dcterms:W3CDTF">2025-06-22T03:20:31Z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documentId_7809</vt:lpwstr>
  </property>
  <property fmtid="{D5CDD505-2E9C-101B-9397-08002B2CF9AE}" pid="3" name="grammarly_documentContext">
    <vt:lpwstr>{"goals":[],"domain":"general","emotions":[],"dialect":"american"}</vt:lpwstr>
  </property>
  <property fmtid="{D5CDD505-2E9C-101B-9397-08002B2CF9AE}" pid="4" name="MSIP_Label_defa4170-0d19-0005-0004-bc88714345d2_Enabled">
    <vt:lpwstr>true</vt:lpwstr>
  </property>
  <property fmtid="{D5CDD505-2E9C-101B-9397-08002B2CF9AE}" pid="5" name="MSIP_Label_defa4170-0d19-0005-0004-bc88714345d2_SetDate">
    <vt:lpwstr>2023-04-28T16:52:52Z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8df377b3-8d4f-441d-834e-cba2d60d591b</vt:lpwstr>
  </property>
  <property fmtid="{D5CDD505-2E9C-101B-9397-08002B2CF9AE}" pid="9" name="MSIP_Label_defa4170-0d19-0005-0004-bc88714345d2_ActionId">
    <vt:lpwstr>a5db8217-fcf1-426a-a8d0-673dbcbcaf88</vt:lpwstr>
  </property>
  <property fmtid="{D5CDD505-2E9C-101B-9397-08002B2CF9AE}" pid="10" name="MSIP_Label_defa4170-0d19-0005-0004-bc88714345d2_ContentBits">
    <vt:lpwstr>0</vt:lpwstr>
  </property>
  <property fmtid="{D5CDD505-2E9C-101B-9397-08002B2CF9AE}" pid="11" name="KSOProductBuildVer">
    <vt:lpwstr>1033-12.2.0.21546</vt:lpwstr>
  </property>
  <property fmtid="{D5CDD505-2E9C-101B-9397-08002B2CF9AE}" pid="12" name="ICV">
    <vt:lpwstr>F42B95556E534DCCAAA79A8508BB21E3_12</vt:lpwstr>
  </property>
</Properties>
</file>